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8B" w:rsidRPr="0015451F" w:rsidRDefault="00185B0C" w:rsidP="00910D8B">
      <w:pPr>
        <w:jc w:val="center"/>
        <w:rPr>
          <w:b/>
          <w:sz w:val="36"/>
        </w:rPr>
      </w:pPr>
      <w:r w:rsidRPr="004E55BA">
        <w:rPr>
          <w:sz w:val="24"/>
          <w:szCs w:val="24"/>
        </w:rPr>
        <w:fldChar w:fldCharType="begin"/>
      </w:r>
      <w:r w:rsidR="005A612D" w:rsidRPr="004E55BA">
        <w:rPr>
          <w:sz w:val="24"/>
          <w:szCs w:val="24"/>
        </w:rPr>
        <w:instrText>ADVANCE \y 144</w:instrText>
      </w:r>
      <w:r w:rsidRPr="004E55BA">
        <w:rPr>
          <w:sz w:val="24"/>
          <w:szCs w:val="24"/>
        </w:rPr>
        <w:fldChar w:fldCharType="end"/>
      </w:r>
      <w:r w:rsidR="00532919">
        <w:rPr>
          <w:b/>
          <w:sz w:val="36"/>
        </w:rPr>
        <w:t>Structural Sensitivity of Tarpon Monopods in Intermediate Water Depths for Marginal Field Development</w:t>
      </w:r>
    </w:p>
    <w:p w:rsidR="005A612D" w:rsidRPr="00A15CAF" w:rsidRDefault="005A612D" w:rsidP="00987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FF"/>
        </w:rPr>
      </w:pPr>
    </w:p>
    <w:p w:rsidR="005A612D" w:rsidRDefault="005A612D" w:rsidP="00965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iCs/>
          <w:color w:val="000000"/>
        </w:rPr>
      </w:pPr>
    </w:p>
    <w:p w:rsidR="005A612D" w:rsidRPr="002D042D" w:rsidRDefault="00532919" w:rsidP="009652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center"/>
        <w:rPr>
          <w:color w:val="0000FF"/>
          <w:vertAlign w:val="superscript"/>
        </w:rPr>
      </w:pPr>
      <w:r>
        <w:t xml:space="preserve">Lee </w:t>
      </w:r>
      <w:proofErr w:type="spellStart"/>
      <w:r>
        <w:t>Hsiu</w:t>
      </w:r>
      <w:proofErr w:type="spellEnd"/>
      <w:r>
        <w:t xml:space="preserve"> </w:t>
      </w:r>
      <w:proofErr w:type="spellStart"/>
      <w:r>
        <w:t>Eik</w:t>
      </w:r>
      <w:proofErr w:type="spellEnd"/>
      <w:r>
        <w:t xml:space="preserve"> </w:t>
      </w:r>
      <w:r w:rsidR="00403E7B" w:rsidRPr="00AA4D96">
        <w:rPr>
          <w:vertAlign w:val="superscript"/>
        </w:rPr>
        <w:t>a,*</w:t>
      </w:r>
      <w:r w:rsidR="00CB5523">
        <w:t xml:space="preserve"> and </w:t>
      </w:r>
      <w:proofErr w:type="spellStart"/>
      <w:r>
        <w:t>Mohd</w:t>
      </w:r>
      <w:proofErr w:type="spellEnd"/>
      <w:r>
        <w:t xml:space="preserve"> </w:t>
      </w:r>
      <w:proofErr w:type="spellStart"/>
      <w:r>
        <w:t>Shahir</w:t>
      </w:r>
      <w:proofErr w:type="spellEnd"/>
      <w:r>
        <w:t xml:space="preserve"> </w:t>
      </w:r>
      <w:proofErr w:type="spellStart"/>
      <w:r>
        <w:t>Liew</w:t>
      </w:r>
      <w:proofErr w:type="gramStart"/>
      <w:r w:rsidR="00747103">
        <w:t>,</w:t>
      </w:r>
      <w:r>
        <w:rPr>
          <w:vertAlign w:val="superscript"/>
        </w:rPr>
        <w:t>a</w:t>
      </w:r>
      <w:proofErr w:type="spellEnd"/>
      <w:proofErr w:type="gramEnd"/>
    </w:p>
    <w:p w:rsidR="002D042D" w:rsidRPr="00885506" w:rsidRDefault="00885506" w:rsidP="00885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color w:val="000000"/>
          <w:sz w:val="18"/>
          <w:szCs w:val="18"/>
        </w:rPr>
      </w:pPr>
      <w:r w:rsidRPr="00885506">
        <w:rPr>
          <w:color w:val="000000"/>
          <w:sz w:val="18"/>
          <w:szCs w:val="18"/>
          <w:vertAlign w:val="superscript"/>
        </w:rPr>
        <w:t>a</w:t>
      </w:r>
      <w:r w:rsidR="002D042D" w:rsidRPr="00885506">
        <w:rPr>
          <w:color w:val="000000"/>
          <w:sz w:val="18"/>
          <w:szCs w:val="18"/>
          <w:vertAlign w:val="superscript"/>
        </w:rPr>
        <w:t>)</w:t>
      </w:r>
      <w:r w:rsidR="00532919" w:rsidRPr="00532919">
        <w:t xml:space="preserve"> </w:t>
      </w:r>
      <w:r w:rsidR="00532919" w:rsidRPr="00532919">
        <w:rPr>
          <w:i/>
          <w:color w:val="000000"/>
          <w:sz w:val="18"/>
          <w:szCs w:val="18"/>
        </w:rPr>
        <w:t xml:space="preserve">Department of Civil Engineering, </w:t>
      </w:r>
      <w:proofErr w:type="spellStart"/>
      <w:r w:rsidR="00532919" w:rsidRPr="00532919">
        <w:rPr>
          <w:i/>
          <w:color w:val="000000"/>
          <w:sz w:val="18"/>
          <w:szCs w:val="18"/>
        </w:rPr>
        <w:t>Universiti</w:t>
      </w:r>
      <w:proofErr w:type="spellEnd"/>
      <w:r w:rsidR="00532919" w:rsidRPr="00532919">
        <w:rPr>
          <w:i/>
          <w:color w:val="000000"/>
          <w:sz w:val="18"/>
          <w:szCs w:val="18"/>
        </w:rPr>
        <w:t xml:space="preserve"> </w:t>
      </w:r>
      <w:proofErr w:type="spellStart"/>
      <w:r w:rsidR="00532919" w:rsidRPr="00532919">
        <w:rPr>
          <w:i/>
          <w:color w:val="000000"/>
          <w:sz w:val="18"/>
          <w:szCs w:val="18"/>
        </w:rPr>
        <w:t>Teknologi</w:t>
      </w:r>
      <w:proofErr w:type="spellEnd"/>
      <w:r w:rsidR="00532919" w:rsidRPr="00532919">
        <w:rPr>
          <w:i/>
          <w:color w:val="000000"/>
          <w:sz w:val="18"/>
          <w:szCs w:val="18"/>
        </w:rPr>
        <w:t xml:space="preserve"> PETRONAS</w:t>
      </w:r>
      <w:r w:rsidR="00532919">
        <w:rPr>
          <w:i/>
          <w:color w:val="000000"/>
          <w:sz w:val="18"/>
          <w:szCs w:val="18"/>
        </w:rPr>
        <w:t xml:space="preserve"> ,</w:t>
      </w:r>
      <w:r w:rsidR="00532919" w:rsidRPr="00532919">
        <w:rPr>
          <w:i/>
          <w:color w:val="000000"/>
          <w:sz w:val="18"/>
          <w:szCs w:val="18"/>
        </w:rPr>
        <w:t xml:space="preserve">Bandar Seri </w:t>
      </w:r>
      <w:proofErr w:type="spellStart"/>
      <w:r w:rsidR="00532919" w:rsidRPr="00532919">
        <w:rPr>
          <w:i/>
          <w:color w:val="000000"/>
          <w:sz w:val="18"/>
          <w:szCs w:val="18"/>
        </w:rPr>
        <w:t>Iskandar</w:t>
      </w:r>
      <w:proofErr w:type="spellEnd"/>
      <w:r w:rsidR="00532919" w:rsidRPr="00532919">
        <w:rPr>
          <w:i/>
          <w:color w:val="000000"/>
          <w:sz w:val="18"/>
          <w:szCs w:val="18"/>
        </w:rPr>
        <w:t xml:space="preserve">, 31750 </w:t>
      </w:r>
      <w:proofErr w:type="spellStart"/>
      <w:r w:rsidR="00532919" w:rsidRPr="00532919">
        <w:rPr>
          <w:i/>
          <w:color w:val="000000"/>
          <w:sz w:val="18"/>
          <w:szCs w:val="18"/>
        </w:rPr>
        <w:t>Tronoh</w:t>
      </w:r>
      <w:proofErr w:type="spellEnd"/>
      <w:r w:rsidR="00532919" w:rsidRPr="00532919">
        <w:rPr>
          <w:i/>
          <w:color w:val="000000"/>
          <w:sz w:val="18"/>
          <w:szCs w:val="18"/>
        </w:rPr>
        <w:t>, Perak, Malaysia</w:t>
      </w:r>
    </w:p>
    <w:p w:rsidR="00885506" w:rsidRDefault="00885506" w:rsidP="00885506">
      <w:pPr>
        <w:pStyle w:val="Caption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rFonts w:cs="Helvetica"/>
          <w:szCs w:val="18"/>
        </w:rPr>
      </w:pPr>
    </w:p>
    <w:p w:rsidR="005A612D" w:rsidRPr="00885506" w:rsidRDefault="00B447D7" w:rsidP="00885506">
      <w:pPr>
        <w:pStyle w:val="Caption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left"/>
        <w:rPr>
          <w:color w:val="FF0000"/>
          <w:szCs w:val="18"/>
        </w:rPr>
      </w:pPr>
      <w:r w:rsidRPr="00885506">
        <w:rPr>
          <w:rFonts w:cs="Helvetica"/>
          <w:szCs w:val="18"/>
        </w:rPr>
        <w:t>*</w:t>
      </w:r>
      <w:r w:rsidRPr="00885506">
        <w:rPr>
          <w:szCs w:val="18"/>
        </w:rPr>
        <w:t>Corresponding author</w:t>
      </w:r>
      <w:r w:rsidR="00F41AEA" w:rsidRPr="00885506">
        <w:rPr>
          <w:szCs w:val="18"/>
        </w:rPr>
        <w:t>:</w:t>
      </w:r>
      <w:r w:rsidR="00804F4B">
        <w:rPr>
          <w:szCs w:val="18"/>
        </w:rPr>
        <w:t xml:space="preserve"> </w:t>
      </w:r>
      <w:r w:rsidR="00532919">
        <w:rPr>
          <w:szCs w:val="18"/>
        </w:rPr>
        <w:t>aaronlhe@gmail.com</w:t>
      </w:r>
    </w:p>
    <w:p w:rsidR="00F41AEA" w:rsidRPr="00885506" w:rsidRDefault="00F41AEA" w:rsidP="008B751E">
      <w:pPr>
        <w:pStyle w:val="Caption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18"/>
        </w:rPr>
      </w:pPr>
    </w:p>
    <w:p w:rsidR="00001921" w:rsidRDefault="00001921" w:rsidP="008855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001921" w:rsidRPr="008B751E" w:rsidRDefault="00001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rsidR="00001921" w:rsidRDefault="000019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sectPr w:rsidR="00001921" w:rsidSect="00895567">
          <w:headerReference w:type="default" r:id="rId10"/>
          <w:footerReference w:type="default" r:id="rId11"/>
          <w:footnotePr>
            <w:numRestart w:val="eachSect"/>
          </w:footnotePr>
          <w:endnotePr>
            <w:numFmt w:val="decimal"/>
          </w:endnotePr>
          <w:type w:val="continuous"/>
          <w:pgSz w:w="12240" w:h="15840" w:code="1"/>
          <w:pgMar w:top="1440" w:right="1094" w:bottom="1440" w:left="1094" w:header="720" w:footer="432" w:gutter="0"/>
          <w:pgNumType w:start="9"/>
          <w:cols w:space="720"/>
          <w:noEndnote/>
          <w:docGrid w:linePitch="272"/>
        </w:sectPr>
      </w:pPr>
    </w:p>
    <w:p w:rsidR="00CF78B3" w:rsidRPr="00605B3B" w:rsidRDefault="00185B0C" w:rsidP="00605B3B">
      <w:pPr>
        <w:rPr>
          <w:rFonts w:ascii="Times" w:hAnsi="Times" w:cs="Times"/>
          <w:b/>
          <w:sz w:val="18"/>
          <w:szCs w:val="18"/>
        </w:rPr>
      </w:pPr>
      <w:r w:rsidRPr="00605B3B">
        <w:rPr>
          <w:b/>
          <w:sz w:val="18"/>
          <w:szCs w:val="18"/>
        </w:rPr>
        <w:lastRenderedPageBreak/>
        <w:fldChar w:fldCharType="begin"/>
      </w:r>
      <w:r w:rsidR="005A612D" w:rsidRPr="00605B3B">
        <w:rPr>
          <w:b/>
          <w:sz w:val="18"/>
          <w:szCs w:val="18"/>
        </w:rPr>
        <w:instrText>ADVANCE \y 284</w:instrText>
      </w:r>
      <w:r w:rsidRPr="00605B3B">
        <w:rPr>
          <w:b/>
          <w:sz w:val="18"/>
          <w:szCs w:val="18"/>
        </w:rPr>
        <w:fldChar w:fldCharType="end"/>
      </w:r>
      <w:r w:rsidR="00CF78B3" w:rsidRPr="00605B3B">
        <w:rPr>
          <w:b/>
          <w:sz w:val="18"/>
          <w:szCs w:val="18"/>
        </w:rPr>
        <w:t>Paper History</w:t>
      </w:r>
    </w:p>
    <w:p w:rsidR="00CF78B3" w:rsidRPr="00605B3B" w:rsidRDefault="00CF78B3" w:rsidP="00605B3B">
      <w:pPr>
        <w:rPr>
          <w:rFonts w:ascii="Times" w:hAnsi="Times" w:cs="Times"/>
          <w:sz w:val="18"/>
          <w:szCs w:val="18"/>
        </w:rPr>
      </w:pPr>
    </w:p>
    <w:p w:rsidR="00CF78B3" w:rsidRPr="00605B3B" w:rsidRDefault="00CF78B3" w:rsidP="00CF78B3">
      <w:pPr>
        <w:rPr>
          <w:rFonts w:ascii="Times" w:hAnsi="Times" w:cs="Times"/>
          <w:sz w:val="18"/>
          <w:szCs w:val="18"/>
        </w:rPr>
      </w:pPr>
      <w:r w:rsidRPr="00605B3B">
        <w:rPr>
          <w:rFonts w:ascii="Times" w:hAnsi="Times" w:cs="Times"/>
          <w:sz w:val="18"/>
          <w:szCs w:val="18"/>
        </w:rPr>
        <w:t>Received</w:t>
      </w:r>
      <w:r w:rsidR="00BD04BA">
        <w:rPr>
          <w:rFonts w:ascii="Times" w:hAnsi="Times" w:cs="Times"/>
          <w:sz w:val="18"/>
          <w:szCs w:val="18"/>
        </w:rPr>
        <w:t>:</w:t>
      </w:r>
    </w:p>
    <w:p w:rsidR="00CF78B3" w:rsidRPr="00605B3B" w:rsidRDefault="00CF78B3" w:rsidP="00CF78B3">
      <w:pPr>
        <w:rPr>
          <w:rFonts w:ascii="Times" w:hAnsi="Times" w:cs="Times"/>
          <w:sz w:val="18"/>
          <w:szCs w:val="18"/>
        </w:rPr>
      </w:pPr>
      <w:r w:rsidRPr="00605B3B">
        <w:rPr>
          <w:rFonts w:ascii="Times" w:hAnsi="Times" w:cs="Times"/>
          <w:sz w:val="18"/>
          <w:szCs w:val="18"/>
        </w:rPr>
        <w:t xml:space="preserve">Received </w:t>
      </w:r>
    </w:p>
    <w:p w:rsidR="00CF78B3" w:rsidRPr="00605B3B" w:rsidRDefault="00CF78B3" w:rsidP="00CF78B3">
      <w:pPr>
        <w:rPr>
          <w:rFonts w:ascii="Times" w:hAnsi="Times" w:cs="Times"/>
          <w:sz w:val="18"/>
          <w:szCs w:val="18"/>
        </w:rPr>
      </w:pPr>
      <w:r w:rsidRPr="00605B3B">
        <w:rPr>
          <w:rFonts w:ascii="Times" w:hAnsi="Times" w:cs="Times"/>
          <w:sz w:val="18"/>
          <w:szCs w:val="18"/>
        </w:rPr>
        <w:t>Accepted</w:t>
      </w:r>
      <w:r w:rsidR="00BD04BA">
        <w:rPr>
          <w:rFonts w:ascii="Times" w:hAnsi="Times" w:cs="Times"/>
          <w:sz w:val="18"/>
          <w:szCs w:val="18"/>
        </w:rPr>
        <w:t xml:space="preserve">: </w:t>
      </w:r>
    </w:p>
    <w:p w:rsidR="00CF78B3" w:rsidRDefault="00CF7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CF78B3" w:rsidRDefault="00CF7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5A612D" w:rsidRDefault="005A6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FF"/>
          <w:sz w:val="18"/>
        </w:rPr>
      </w:pPr>
      <w:r w:rsidRPr="00001921">
        <w:rPr>
          <w:b/>
        </w:rPr>
        <w:t>ABSTRACT</w:t>
      </w:r>
    </w:p>
    <w:p w:rsidR="005A612D" w:rsidRPr="008D79FE" w:rsidRDefault="005A6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lang w:val="en-GB"/>
        </w:rPr>
      </w:pPr>
    </w:p>
    <w:p w:rsidR="005A612D" w:rsidRPr="00A474A8" w:rsidRDefault="005A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5A6B31">
        <w:rPr>
          <w:sz w:val="18"/>
          <w:szCs w:val="18"/>
        </w:rPr>
        <w:t xml:space="preserve">The Tarpon Monopod is a minimal platform cable guyed caisson used to develop marginal fields.  An in depth structural sensitivity study is performed on the Tarpon platform in 76 m water depth situated in Malaysian waters. An operating Tarpon platform offshore Peninsular Malaysia is modelled in the </w:t>
      </w:r>
      <w:r w:rsidR="00656EA9">
        <w:rPr>
          <w:sz w:val="18"/>
          <w:szCs w:val="18"/>
        </w:rPr>
        <w:t xml:space="preserve">finite element </w:t>
      </w:r>
      <w:r w:rsidRPr="005A6B31">
        <w:rPr>
          <w:sz w:val="18"/>
          <w:szCs w:val="18"/>
        </w:rPr>
        <w:t xml:space="preserve">structural analysis software, SACS v5.3 to reflect the as built condition and simulated to a combination of four different storm design criterion with two dominant approach directions to capture the monsoon seasons in the </w:t>
      </w:r>
      <w:r w:rsidR="00541B44">
        <w:rPr>
          <w:sz w:val="18"/>
          <w:szCs w:val="18"/>
        </w:rPr>
        <w:t>region</w:t>
      </w:r>
      <w:r w:rsidRPr="005A6B31">
        <w:rPr>
          <w:sz w:val="18"/>
          <w:szCs w:val="18"/>
        </w:rPr>
        <w:t>. The guying system will be varied by simulating trivial loss of wire ropes from being intact, fully guyed to its damaged, freestanding mode. The results suggest that the Tarpon Monopod has relatively low structural redundancy and its integrity highly depends on its guying system condition. Structural weaknesses are identified alongside proposed key best practices and potential improvements to the platform</w:t>
      </w:r>
      <w:proofErr w:type="gramStart"/>
      <w:r w:rsidRPr="005A6B31">
        <w:rPr>
          <w:sz w:val="18"/>
          <w:szCs w:val="18"/>
        </w:rPr>
        <w:t>.</w:t>
      </w:r>
      <w:r w:rsidR="00B35AD3">
        <w:rPr>
          <w:sz w:val="18"/>
          <w:szCs w:val="18"/>
        </w:rPr>
        <w:t>.</w:t>
      </w:r>
      <w:proofErr w:type="gramEnd"/>
    </w:p>
    <w:p w:rsidR="005F35D0" w:rsidRDefault="005F35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5A612D" w:rsidRDefault="005A6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8"/>
        </w:rPr>
      </w:pPr>
      <w:r w:rsidRPr="00001921">
        <w:rPr>
          <w:b/>
        </w:rPr>
        <w:t>KEY WORDS:</w:t>
      </w:r>
      <w:r w:rsidR="005A6B31" w:rsidRPr="005A6B31">
        <w:t xml:space="preserve"> </w:t>
      </w:r>
      <w:r w:rsidR="005A6B31" w:rsidRPr="005A6B31">
        <w:rPr>
          <w:i/>
          <w:sz w:val="18"/>
        </w:rPr>
        <w:t xml:space="preserve">Tarpon Monopod, guyed, caisson, SACS v5.3, </w:t>
      </w:r>
      <w:r w:rsidR="00656EA9">
        <w:rPr>
          <w:i/>
          <w:sz w:val="18"/>
        </w:rPr>
        <w:t xml:space="preserve">finite element, </w:t>
      </w:r>
      <w:r w:rsidR="005A6B31" w:rsidRPr="005A6B31">
        <w:rPr>
          <w:i/>
          <w:sz w:val="18"/>
        </w:rPr>
        <w:t>storm design</w:t>
      </w:r>
      <w:r w:rsidR="00FD170F" w:rsidRPr="00F17ED7">
        <w:rPr>
          <w:sz w:val="18"/>
        </w:rPr>
        <w:t>.</w:t>
      </w:r>
    </w:p>
    <w:p w:rsidR="005A612D" w:rsidRDefault="005A6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6356D0" w:rsidRDefault="006356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6356D0" w:rsidRPr="00554A33" w:rsidRDefault="006356D0" w:rsidP="006356D0">
      <w:pPr>
        <w:autoSpaceDE w:val="0"/>
        <w:autoSpaceDN w:val="0"/>
        <w:adjustRightInd w:val="0"/>
        <w:spacing w:line="360" w:lineRule="auto"/>
        <w:jc w:val="both"/>
        <w:rPr>
          <w:b/>
          <w:iCs/>
          <w:color w:val="131313"/>
        </w:rPr>
      </w:pPr>
      <w:r>
        <w:rPr>
          <w:b/>
          <w:iCs/>
          <w:color w:val="131313"/>
        </w:rPr>
        <w:t>NOMENCLATURE</w:t>
      </w:r>
    </w:p>
    <w:p w:rsidR="00DA0E2B" w:rsidRDefault="00DA0E2B" w:rsidP="00DA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Pr>
          <w:i/>
          <w:color w:val="000000"/>
          <w:sz w:val="18"/>
          <w:szCs w:val="18"/>
          <w:lang w:eastAsia="ms-MY"/>
        </w:rPr>
        <w:t>API</w:t>
      </w:r>
      <w:r>
        <w:rPr>
          <w:i/>
          <w:color w:val="000000"/>
          <w:sz w:val="18"/>
          <w:szCs w:val="18"/>
          <w:lang w:eastAsia="ms-MY"/>
        </w:rPr>
        <w:tab/>
        <w:t>American Petroleum Institute</w:t>
      </w:r>
    </w:p>
    <w:p w:rsidR="00FC2A74" w:rsidRDefault="00FC2A74" w:rsidP="00DA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proofErr w:type="spellStart"/>
      <w:r>
        <w:rPr>
          <w:i/>
          <w:color w:val="000000"/>
          <w:sz w:val="18"/>
          <w:szCs w:val="18"/>
          <w:lang w:eastAsia="ms-MY"/>
        </w:rPr>
        <w:t>Hmax</w:t>
      </w:r>
      <w:proofErr w:type="spellEnd"/>
      <w:r>
        <w:rPr>
          <w:i/>
          <w:color w:val="000000"/>
          <w:sz w:val="18"/>
          <w:szCs w:val="18"/>
          <w:lang w:eastAsia="ms-MY"/>
        </w:rPr>
        <w:tab/>
        <w:t>Maximum wave height</w:t>
      </w:r>
    </w:p>
    <w:p w:rsidR="00FC2A74" w:rsidRDefault="00FC2A74" w:rsidP="00DA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Pr>
          <w:i/>
          <w:color w:val="000000"/>
          <w:sz w:val="18"/>
          <w:szCs w:val="18"/>
          <w:lang w:eastAsia="ms-MY"/>
        </w:rPr>
        <w:t>Hs</w:t>
      </w:r>
      <w:r>
        <w:rPr>
          <w:i/>
          <w:color w:val="000000"/>
          <w:sz w:val="18"/>
          <w:szCs w:val="18"/>
          <w:lang w:eastAsia="ms-MY"/>
        </w:rPr>
        <w:tab/>
        <w:t>Significant wave height</w:t>
      </w:r>
    </w:p>
    <w:p w:rsidR="00DA0E2B" w:rsidRDefault="00DA0E2B" w:rsidP="00DA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Pr>
          <w:i/>
          <w:color w:val="000000"/>
          <w:sz w:val="18"/>
          <w:szCs w:val="18"/>
          <w:lang w:eastAsia="ms-MY"/>
        </w:rPr>
        <w:t>RP</w:t>
      </w:r>
      <w:r>
        <w:rPr>
          <w:i/>
          <w:color w:val="000000"/>
          <w:sz w:val="18"/>
          <w:szCs w:val="18"/>
          <w:lang w:eastAsia="ms-MY"/>
        </w:rPr>
        <w:tab/>
        <w:t>Recommended Practice</w:t>
      </w:r>
    </w:p>
    <w:p w:rsidR="00360C77" w:rsidRPr="000E39DC" w:rsidRDefault="00360C77" w:rsidP="00360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sidRPr="000E39DC">
        <w:rPr>
          <w:i/>
          <w:color w:val="000000"/>
          <w:sz w:val="18"/>
          <w:szCs w:val="18"/>
          <w:lang w:eastAsia="ms-MY"/>
        </w:rPr>
        <w:t>NE</w:t>
      </w:r>
      <w:r w:rsidRPr="000E39DC">
        <w:rPr>
          <w:i/>
          <w:color w:val="000000"/>
          <w:sz w:val="18"/>
          <w:szCs w:val="18"/>
          <w:lang w:eastAsia="ms-MY"/>
        </w:rPr>
        <w:tab/>
        <w:t xml:space="preserve">North East </w:t>
      </w:r>
    </w:p>
    <w:p w:rsidR="00DA0E2B" w:rsidRPr="00DA0E2B" w:rsidRDefault="00DA0E2B" w:rsidP="00DA0E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sidRPr="000E39DC">
        <w:rPr>
          <w:i/>
          <w:color w:val="000000"/>
          <w:sz w:val="18"/>
          <w:szCs w:val="18"/>
          <w:lang w:eastAsia="ms-MY"/>
        </w:rPr>
        <w:t>PTS</w:t>
      </w:r>
      <w:r w:rsidRPr="000E39DC">
        <w:rPr>
          <w:i/>
          <w:color w:val="000000"/>
          <w:sz w:val="18"/>
          <w:szCs w:val="18"/>
          <w:lang w:eastAsia="ms-MY"/>
        </w:rPr>
        <w:tab/>
        <w:t>PETRONAS Technical Standards</w:t>
      </w:r>
    </w:p>
    <w:p w:rsidR="006356D0" w:rsidRPr="00C43876" w:rsidRDefault="00656EA9" w:rsidP="006356D0">
      <w:pPr>
        <w:autoSpaceDE w:val="0"/>
        <w:autoSpaceDN w:val="0"/>
        <w:adjustRightInd w:val="0"/>
        <w:rPr>
          <w:color w:val="131313"/>
          <w:sz w:val="18"/>
          <w:szCs w:val="18"/>
        </w:rPr>
      </w:pPr>
      <w:r>
        <w:rPr>
          <w:i/>
          <w:iCs/>
          <w:color w:val="131313"/>
          <w:sz w:val="18"/>
          <w:szCs w:val="18"/>
        </w:rPr>
        <w:lastRenderedPageBreak/>
        <w:t>SACS</w:t>
      </w:r>
      <w:r w:rsidR="006356D0" w:rsidRPr="00C43876">
        <w:rPr>
          <w:i/>
          <w:iCs/>
          <w:color w:val="131313"/>
          <w:sz w:val="18"/>
          <w:szCs w:val="18"/>
        </w:rPr>
        <w:tab/>
      </w:r>
      <w:r>
        <w:rPr>
          <w:i/>
          <w:iCs/>
          <w:color w:val="131313"/>
          <w:sz w:val="18"/>
          <w:szCs w:val="18"/>
        </w:rPr>
        <w:t>Structural Analysis Computer S</w:t>
      </w:r>
      <w:r w:rsidR="00DA0E2B">
        <w:rPr>
          <w:i/>
          <w:iCs/>
          <w:color w:val="131313"/>
          <w:sz w:val="18"/>
          <w:szCs w:val="18"/>
        </w:rPr>
        <w:t>ystem</w:t>
      </w:r>
    </w:p>
    <w:p w:rsidR="00A75819" w:rsidRDefault="000E39DC" w:rsidP="00A7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r w:rsidRPr="000E39DC">
        <w:rPr>
          <w:i/>
          <w:color w:val="000000"/>
          <w:sz w:val="18"/>
          <w:szCs w:val="18"/>
          <w:lang w:eastAsia="ms-MY"/>
        </w:rPr>
        <w:t>SW</w:t>
      </w:r>
      <w:r w:rsidR="00A75819" w:rsidRPr="000E39DC">
        <w:rPr>
          <w:i/>
          <w:color w:val="000000"/>
          <w:sz w:val="18"/>
          <w:szCs w:val="18"/>
          <w:lang w:eastAsia="ms-MY"/>
        </w:rPr>
        <w:tab/>
      </w:r>
      <w:r w:rsidRPr="000E39DC">
        <w:rPr>
          <w:i/>
          <w:color w:val="000000"/>
          <w:sz w:val="18"/>
          <w:szCs w:val="18"/>
          <w:lang w:eastAsia="ms-MY"/>
        </w:rPr>
        <w:t>South West</w:t>
      </w:r>
    </w:p>
    <w:p w:rsidR="00DA15EC" w:rsidRDefault="00DA15EC" w:rsidP="00A7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p>
    <w:p w:rsidR="00DA15EC" w:rsidRPr="000E39DC" w:rsidRDefault="00DA15EC" w:rsidP="00A758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color w:val="000000"/>
          <w:sz w:val="18"/>
          <w:szCs w:val="18"/>
          <w:lang w:eastAsia="ms-MY"/>
        </w:rPr>
      </w:pPr>
    </w:p>
    <w:p w:rsidR="005A612D" w:rsidRPr="00B656A3" w:rsidRDefault="00BB1044" w:rsidP="00B656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18"/>
        </w:rPr>
      </w:pPr>
      <w:r>
        <w:rPr>
          <w:b/>
        </w:rPr>
        <w:t xml:space="preserve">1.0 </w:t>
      </w:r>
      <w:r w:rsidR="004021C5" w:rsidRPr="004021C5">
        <w:rPr>
          <w:b/>
        </w:rPr>
        <w:t>INTRODUCTION</w:t>
      </w:r>
    </w:p>
    <w:p w:rsidR="005A612D" w:rsidRDefault="005A61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rPr>
      </w:pPr>
    </w:p>
    <w:p w:rsidR="004021C5" w:rsidRPr="004021C5" w:rsidRDefault="004021C5" w:rsidP="004021C5">
      <w:pPr>
        <w:jc w:val="both"/>
        <w:rPr>
          <w:sz w:val="18"/>
          <w:szCs w:val="18"/>
        </w:rPr>
      </w:pPr>
      <w:r w:rsidRPr="004021C5">
        <w:rPr>
          <w:sz w:val="18"/>
          <w:szCs w:val="18"/>
        </w:rPr>
        <w:t xml:space="preserve">More than often, smaller oil and gas fields would be deemed marginally economic, should it be developed with conventional offshore technologies like that of multi leg space frame platforms or floating systems. Such discoveries are usually left untapped until a good mix of high oil prices, innovative technologies and revamped company policies eventually justify their economic viability. The Tarpon Monopod, also known as the cable guyed caisson, is one of the many innovative minimal platform designs used in developing marginal fields. </w:t>
      </w:r>
    </w:p>
    <w:p w:rsidR="004021C5" w:rsidRPr="004021C5" w:rsidRDefault="004021C5" w:rsidP="004021C5">
      <w:pPr>
        <w:jc w:val="both"/>
        <w:rPr>
          <w:sz w:val="18"/>
          <w:szCs w:val="18"/>
        </w:rPr>
      </w:pPr>
    </w:p>
    <w:p w:rsidR="00F602D9" w:rsidRDefault="004021C5" w:rsidP="004021C5">
      <w:pPr>
        <w:jc w:val="both"/>
        <w:rPr>
          <w:sz w:val="18"/>
          <w:szCs w:val="18"/>
        </w:rPr>
      </w:pPr>
      <w:r w:rsidRPr="004021C5">
        <w:rPr>
          <w:sz w:val="18"/>
          <w:szCs w:val="18"/>
        </w:rPr>
        <w:t>The platform consists of a main caisson guyed with three sets of cables to anchor piles secured at the sea bed. There are currently more than 56 Tarpon platforms in use worldwide</w:t>
      </w:r>
      <w:r w:rsidR="001A00DB">
        <w:rPr>
          <w:sz w:val="18"/>
          <w:szCs w:val="18"/>
        </w:rPr>
        <w:t xml:space="preserve"> [5</w:t>
      </w:r>
      <w:r w:rsidR="001300B3">
        <w:rPr>
          <w:sz w:val="18"/>
          <w:szCs w:val="18"/>
        </w:rPr>
        <w:t>]</w:t>
      </w:r>
      <w:r w:rsidRPr="004021C5">
        <w:rPr>
          <w:sz w:val="18"/>
          <w:szCs w:val="18"/>
        </w:rPr>
        <w:t xml:space="preserve"> with the bulk growing from a meagre 37 back in the late 90’s</w:t>
      </w:r>
      <w:r w:rsidR="001A00DB">
        <w:rPr>
          <w:sz w:val="18"/>
          <w:szCs w:val="18"/>
        </w:rPr>
        <w:t xml:space="preserve"> [6</w:t>
      </w:r>
      <w:r w:rsidR="001300B3">
        <w:rPr>
          <w:sz w:val="18"/>
          <w:szCs w:val="18"/>
        </w:rPr>
        <w:t>].</w:t>
      </w:r>
      <w:r w:rsidRPr="004021C5">
        <w:rPr>
          <w:sz w:val="18"/>
          <w:szCs w:val="18"/>
        </w:rPr>
        <w:t xml:space="preserve"> The platform consists of a minimum topside superstructure supported on a single main structural caisson element which is guyed with three symmetrical pre tensioned cables.</w:t>
      </w:r>
    </w:p>
    <w:p w:rsidR="00F602D9" w:rsidRDefault="00F602D9" w:rsidP="004021C5">
      <w:pPr>
        <w:jc w:val="both"/>
        <w:rPr>
          <w:sz w:val="18"/>
          <w:szCs w:val="18"/>
        </w:rPr>
      </w:pPr>
    </w:p>
    <w:p w:rsidR="004021C5" w:rsidRPr="004021C5" w:rsidRDefault="004021C5" w:rsidP="004021C5">
      <w:pPr>
        <w:jc w:val="both"/>
        <w:rPr>
          <w:sz w:val="18"/>
          <w:szCs w:val="18"/>
        </w:rPr>
      </w:pPr>
      <w:r w:rsidRPr="004021C5">
        <w:rPr>
          <w:sz w:val="18"/>
          <w:szCs w:val="18"/>
        </w:rPr>
        <w:t xml:space="preserve">Inherent in its relatively simple design and fabrication as compared to conventional jacket platforms, the Tarpon is used in developing marginal fields or fields that require a relatively quick intervention and fast tracked date to first oil or gas. </w:t>
      </w:r>
    </w:p>
    <w:p w:rsidR="004021C5" w:rsidRPr="004021C5" w:rsidRDefault="004021C5" w:rsidP="004021C5">
      <w:pPr>
        <w:jc w:val="both"/>
        <w:rPr>
          <w:sz w:val="18"/>
          <w:szCs w:val="18"/>
        </w:rPr>
      </w:pPr>
    </w:p>
    <w:p w:rsidR="00F602D9" w:rsidRDefault="004021C5" w:rsidP="004021C5">
      <w:pPr>
        <w:jc w:val="both"/>
        <w:rPr>
          <w:sz w:val="18"/>
          <w:szCs w:val="18"/>
        </w:rPr>
      </w:pPr>
      <w:r w:rsidRPr="004021C5">
        <w:rPr>
          <w:sz w:val="18"/>
          <w:szCs w:val="18"/>
        </w:rPr>
        <w:t xml:space="preserve">In the academia, there is a pressing need for a better understanding of the Tarpon platform in terms of its in place structural response, characteristics and sensitivity to the natural environment. For this study, due to its inherent design standardization, a single Tarpon Monopod is chosen to represent the fleet of Tarpon Monopods situated in similar water depth with matching field-topside configuration and payload. </w:t>
      </w:r>
    </w:p>
    <w:p w:rsidR="00F602D9" w:rsidRDefault="00F602D9" w:rsidP="004021C5">
      <w:pPr>
        <w:jc w:val="both"/>
        <w:rPr>
          <w:sz w:val="18"/>
          <w:szCs w:val="18"/>
        </w:rPr>
      </w:pPr>
    </w:p>
    <w:p w:rsidR="00F17ED7" w:rsidRDefault="004021C5" w:rsidP="004021C5">
      <w:pPr>
        <w:jc w:val="both"/>
        <w:rPr>
          <w:sz w:val="18"/>
          <w:szCs w:val="18"/>
        </w:rPr>
      </w:pPr>
      <w:r w:rsidRPr="004021C5">
        <w:rPr>
          <w:sz w:val="18"/>
          <w:szCs w:val="18"/>
        </w:rPr>
        <w:t>The platform is situated in a depth of approximately 76m, offshore Terengganu in Malaysian waters</w:t>
      </w:r>
      <w:r w:rsidR="000F4033">
        <w:rPr>
          <w:sz w:val="18"/>
          <w:szCs w:val="18"/>
        </w:rPr>
        <w:t xml:space="preserve"> [4</w:t>
      </w:r>
      <w:r w:rsidR="001300B3">
        <w:rPr>
          <w:sz w:val="18"/>
          <w:szCs w:val="18"/>
        </w:rPr>
        <w:t>]</w:t>
      </w:r>
      <w:r w:rsidRPr="004021C5">
        <w:rPr>
          <w:sz w:val="18"/>
          <w:szCs w:val="18"/>
        </w:rPr>
        <w:t xml:space="preserve">. It was purposefully </w:t>
      </w:r>
      <w:r w:rsidRPr="004021C5">
        <w:rPr>
          <w:sz w:val="18"/>
          <w:szCs w:val="18"/>
        </w:rPr>
        <w:lastRenderedPageBreak/>
        <w:t>singled out due to complete availability of supporting documents and data</w:t>
      </w:r>
      <w:r w:rsidR="007C675B" w:rsidRPr="004021C5">
        <w:rPr>
          <w:sz w:val="18"/>
          <w:szCs w:val="18"/>
        </w:rPr>
        <w:t>.</w:t>
      </w:r>
    </w:p>
    <w:p w:rsidR="00DA15EC" w:rsidRDefault="00DA15EC" w:rsidP="004021C5">
      <w:pPr>
        <w:jc w:val="both"/>
        <w:rPr>
          <w:sz w:val="18"/>
          <w:szCs w:val="18"/>
        </w:rPr>
      </w:pPr>
    </w:p>
    <w:p w:rsidR="004021C5" w:rsidRDefault="004021C5" w:rsidP="004021C5">
      <w:pPr>
        <w:pStyle w:val="ListParagraph"/>
        <w:numPr>
          <w:ilvl w:val="1"/>
          <w:numId w:val="38"/>
        </w:numPr>
        <w:jc w:val="both"/>
        <w:rPr>
          <w:b/>
          <w:sz w:val="18"/>
          <w:szCs w:val="18"/>
        </w:rPr>
      </w:pPr>
      <w:r>
        <w:rPr>
          <w:b/>
          <w:sz w:val="18"/>
          <w:szCs w:val="18"/>
        </w:rPr>
        <w:t>Objective of Study</w:t>
      </w:r>
    </w:p>
    <w:p w:rsidR="003E0117" w:rsidRPr="003E0117" w:rsidRDefault="003E0117" w:rsidP="003E0117">
      <w:pPr>
        <w:jc w:val="both"/>
        <w:rPr>
          <w:b/>
          <w:sz w:val="18"/>
          <w:szCs w:val="18"/>
        </w:rPr>
      </w:pPr>
    </w:p>
    <w:p w:rsidR="004021C5" w:rsidRPr="004021C5" w:rsidRDefault="004021C5" w:rsidP="004021C5">
      <w:pPr>
        <w:jc w:val="both"/>
        <w:rPr>
          <w:sz w:val="18"/>
          <w:szCs w:val="18"/>
        </w:rPr>
      </w:pPr>
      <w:r w:rsidRPr="004021C5">
        <w:rPr>
          <w:sz w:val="18"/>
          <w:szCs w:val="18"/>
        </w:rPr>
        <w:t xml:space="preserve">Of late, there has been a need for a better understanding on the structural response and sensitivity of Tarpon monopods in Malaysian waters. The lack of specific structural inspection and maintenance procedures has bolstered this need. In the open literature, structural design documentation and studies on Tarpon platforms are very scarce and scattered. Hence, the Tarpon in place structural responses are not understood as well as conventional jacket platforms that which would put its response characteristics and sensitivity in the grey area domain of many Oil and Gas operators. </w:t>
      </w:r>
    </w:p>
    <w:p w:rsidR="004021C5" w:rsidRPr="004021C5" w:rsidRDefault="004021C5" w:rsidP="004021C5">
      <w:pPr>
        <w:jc w:val="both"/>
        <w:rPr>
          <w:sz w:val="18"/>
          <w:szCs w:val="18"/>
        </w:rPr>
      </w:pPr>
    </w:p>
    <w:p w:rsidR="00E752F8" w:rsidRDefault="004021C5" w:rsidP="004021C5">
      <w:pPr>
        <w:jc w:val="both"/>
        <w:rPr>
          <w:sz w:val="18"/>
          <w:szCs w:val="18"/>
        </w:rPr>
      </w:pPr>
      <w:r w:rsidRPr="004021C5">
        <w:rPr>
          <w:sz w:val="18"/>
          <w:szCs w:val="18"/>
        </w:rPr>
        <w:t>With the proliferation of marginal field developments and increase of awareness for the natural environment with millions of dollars’ worth of investments at stake, this is something that should be actively avoided. Hence, this study intends to bridge the gap to shed light on the structural sensitivity of the Tarpon monopod to various design storm conditions alongside simulated damaged conditions.</w:t>
      </w:r>
    </w:p>
    <w:p w:rsidR="004021C5" w:rsidRDefault="004021C5" w:rsidP="004021C5">
      <w:pPr>
        <w:jc w:val="both"/>
        <w:rPr>
          <w:sz w:val="18"/>
          <w:szCs w:val="18"/>
        </w:rPr>
      </w:pPr>
    </w:p>
    <w:p w:rsidR="004021C5" w:rsidRPr="00F449BF" w:rsidRDefault="004021C5" w:rsidP="004021C5">
      <w:pPr>
        <w:pStyle w:val="ListParagraph"/>
        <w:numPr>
          <w:ilvl w:val="1"/>
          <w:numId w:val="38"/>
        </w:numPr>
        <w:jc w:val="both"/>
        <w:rPr>
          <w:b/>
          <w:sz w:val="18"/>
          <w:szCs w:val="18"/>
        </w:rPr>
      </w:pPr>
      <w:r w:rsidRPr="00F449BF">
        <w:rPr>
          <w:b/>
          <w:sz w:val="18"/>
          <w:szCs w:val="18"/>
        </w:rPr>
        <w:t>Review of Tarpon Monopods</w:t>
      </w:r>
    </w:p>
    <w:p w:rsidR="004021C5" w:rsidRDefault="004021C5" w:rsidP="004021C5">
      <w:pPr>
        <w:jc w:val="both"/>
        <w:rPr>
          <w:sz w:val="18"/>
          <w:szCs w:val="18"/>
        </w:rPr>
      </w:pPr>
    </w:p>
    <w:p w:rsidR="00F449BF" w:rsidRPr="00F449BF" w:rsidRDefault="00F449BF" w:rsidP="00F449BF">
      <w:pPr>
        <w:jc w:val="both"/>
        <w:rPr>
          <w:sz w:val="18"/>
          <w:szCs w:val="18"/>
        </w:rPr>
      </w:pPr>
      <w:proofErr w:type="spellStart"/>
      <w:r w:rsidRPr="00F449BF">
        <w:rPr>
          <w:sz w:val="18"/>
          <w:szCs w:val="18"/>
        </w:rPr>
        <w:t>Subrata</w:t>
      </w:r>
      <w:proofErr w:type="spellEnd"/>
      <w:r w:rsidRPr="00F449BF">
        <w:rPr>
          <w:sz w:val="18"/>
          <w:szCs w:val="18"/>
        </w:rPr>
        <w:t xml:space="preserve"> K. </w:t>
      </w:r>
      <w:proofErr w:type="spellStart"/>
      <w:r w:rsidRPr="00F449BF">
        <w:rPr>
          <w:sz w:val="18"/>
          <w:szCs w:val="18"/>
        </w:rPr>
        <w:t>Chakrabarti</w:t>
      </w:r>
      <w:proofErr w:type="spellEnd"/>
      <w:r w:rsidRPr="00F449BF">
        <w:rPr>
          <w:sz w:val="18"/>
          <w:szCs w:val="18"/>
        </w:rPr>
        <w:t>, in the publication- Handbook of Offshore Engineering Vol.1 defined minimal platforms as fixed production platforms with a small deck used for the development of marginal fields in shallow water</w:t>
      </w:r>
      <w:r w:rsidR="001300B3">
        <w:rPr>
          <w:sz w:val="18"/>
          <w:szCs w:val="18"/>
        </w:rPr>
        <w:t xml:space="preserve"> [</w:t>
      </w:r>
      <w:r w:rsidR="000F4033">
        <w:rPr>
          <w:sz w:val="18"/>
          <w:szCs w:val="18"/>
        </w:rPr>
        <w:t>3</w:t>
      </w:r>
      <w:r w:rsidR="001300B3">
        <w:rPr>
          <w:sz w:val="18"/>
          <w:szCs w:val="18"/>
        </w:rPr>
        <w:t>]</w:t>
      </w:r>
      <w:r w:rsidRPr="00F449BF">
        <w:rPr>
          <w:sz w:val="18"/>
          <w:szCs w:val="18"/>
        </w:rPr>
        <w:t>. The minimum configurations for such platforms include typically less than ten wells, a small deck where it is possible to accommodate a coil tubing or wire line unit, a test separator and well header, a small crane, a boat landing and in some cases a minimum helideck.</w:t>
      </w:r>
    </w:p>
    <w:p w:rsidR="00F449BF" w:rsidRPr="00F449BF" w:rsidRDefault="00F449BF" w:rsidP="00F449BF">
      <w:pPr>
        <w:jc w:val="both"/>
        <w:rPr>
          <w:sz w:val="18"/>
          <w:szCs w:val="18"/>
        </w:rPr>
      </w:pPr>
    </w:p>
    <w:p w:rsidR="00F449BF" w:rsidRPr="00F449BF" w:rsidRDefault="007C675B" w:rsidP="00F449BF">
      <w:pPr>
        <w:jc w:val="both"/>
        <w:rPr>
          <w:sz w:val="18"/>
          <w:szCs w:val="18"/>
        </w:rPr>
      </w:pPr>
      <w:proofErr w:type="spellStart"/>
      <w:r>
        <w:rPr>
          <w:sz w:val="18"/>
          <w:szCs w:val="18"/>
        </w:rPr>
        <w:t>Buacharoen</w:t>
      </w:r>
      <w:proofErr w:type="spellEnd"/>
      <w:r>
        <w:rPr>
          <w:sz w:val="18"/>
          <w:szCs w:val="18"/>
        </w:rPr>
        <w:t xml:space="preserve"> </w:t>
      </w:r>
      <w:r w:rsidR="00F449BF" w:rsidRPr="00F449BF">
        <w:rPr>
          <w:sz w:val="18"/>
          <w:szCs w:val="18"/>
        </w:rPr>
        <w:t xml:space="preserve">published a study on the use of minimal platforms in the hostile waters of the Nova </w:t>
      </w:r>
      <w:proofErr w:type="spellStart"/>
      <w:r w:rsidR="00F449BF" w:rsidRPr="00F449BF">
        <w:rPr>
          <w:sz w:val="18"/>
          <w:szCs w:val="18"/>
        </w:rPr>
        <w:t>Scotian</w:t>
      </w:r>
      <w:proofErr w:type="spellEnd"/>
      <w:r w:rsidR="00F449BF" w:rsidRPr="00F449BF">
        <w:rPr>
          <w:sz w:val="18"/>
          <w:szCs w:val="18"/>
        </w:rPr>
        <w:t xml:space="preserve"> Offshore (NSO), eastern Canada</w:t>
      </w:r>
      <w:r>
        <w:rPr>
          <w:sz w:val="18"/>
          <w:szCs w:val="18"/>
        </w:rPr>
        <w:t xml:space="preserve"> </w:t>
      </w:r>
      <w:r w:rsidR="001300B3">
        <w:rPr>
          <w:sz w:val="18"/>
          <w:szCs w:val="18"/>
        </w:rPr>
        <w:t>[</w:t>
      </w:r>
      <w:r w:rsidR="000F4033">
        <w:rPr>
          <w:sz w:val="18"/>
          <w:szCs w:val="18"/>
        </w:rPr>
        <w:t>2</w:t>
      </w:r>
      <w:r w:rsidR="001300B3">
        <w:rPr>
          <w:sz w:val="18"/>
          <w:szCs w:val="18"/>
        </w:rPr>
        <w:t>]</w:t>
      </w:r>
      <w:r w:rsidR="00E2644A">
        <w:rPr>
          <w:sz w:val="18"/>
          <w:szCs w:val="18"/>
        </w:rPr>
        <w:t>.</w:t>
      </w:r>
      <w:r w:rsidR="00F449BF" w:rsidRPr="00F449BF">
        <w:rPr>
          <w:sz w:val="18"/>
          <w:szCs w:val="18"/>
        </w:rPr>
        <w:t xml:space="preserve"> The conclusion of this study revealed that the design of the single caisson and tripod type can be done in a way that would meet the minimal structural definitions whilst providing excellent production and structural capacity, all delivered with potential cost savings as compared to past conventional developments in the NSO region.</w:t>
      </w:r>
    </w:p>
    <w:p w:rsidR="00F449BF" w:rsidRPr="00F449BF" w:rsidRDefault="00F449BF" w:rsidP="00F449BF">
      <w:pPr>
        <w:jc w:val="both"/>
        <w:rPr>
          <w:sz w:val="18"/>
          <w:szCs w:val="18"/>
        </w:rPr>
      </w:pPr>
    </w:p>
    <w:p w:rsidR="00F449BF" w:rsidRPr="00F449BF" w:rsidRDefault="00F449BF" w:rsidP="00F449BF">
      <w:pPr>
        <w:jc w:val="both"/>
        <w:rPr>
          <w:sz w:val="18"/>
          <w:szCs w:val="18"/>
        </w:rPr>
      </w:pPr>
      <w:r w:rsidRPr="00F449BF">
        <w:rPr>
          <w:sz w:val="18"/>
          <w:szCs w:val="18"/>
        </w:rPr>
        <w:t xml:space="preserve">The tarpon monopod is a cable-guyed caisson minimal production platform. As of the year 1999, there were 37 of such platforms operating in the Gulf of Mexico, West </w:t>
      </w:r>
      <w:proofErr w:type="spellStart"/>
      <w:r w:rsidRPr="00F449BF">
        <w:rPr>
          <w:sz w:val="18"/>
          <w:szCs w:val="18"/>
        </w:rPr>
        <w:t>Aftica</w:t>
      </w:r>
      <w:proofErr w:type="spellEnd"/>
      <w:r w:rsidRPr="00F449BF">
        <w:rPr>
          <w:sz w:val="18"/>
          <w:szCs w:val="18"/>
        </w:rPr>
        <w:t xml:space="preserve"> and Indonesia.  It was first used back in 1987 with </w:t>
      </w:r>
      <w:proofErr w:type="spellStart"/>
      <w:r w:rsidRPr="00F449BF">
        <w:rPr>
          <w:sz w:val="18"/>
          <w:szCs w:val="18"/>
        </w:rPr>
        <w:t>Stolt</w:t>
      </w:r>
      <w:proofErr w:type="spellEnd"/>
      <w:r w:rsidRPr="00F449BF">
        <w:rPr>
          <w:sz w:val="18"/>
          <w:szCs w:val="18"/>
        </w:rPr>
        <w:t xml:space="preserve"> </w:t>
      </w:r>
      <w:proofErr w:type="spellStart"/>
      <w:r w:rsidRPr="00F449BF">
        <w:rPr>
          <w:sz w:val="18"/>
          <w:szCs w:val="18"/>
        </w:rPr>
        <w:t>Comex</w:t>
      </w:r>
      <w:proofErr w:type="spellEnd"/>
      <w:r w:rsidRPr="00F449BF">
        <w:rPr>
          <w:sz w:val="18"/>
          <w:szCs w:val="18"/>
        </w:rPr>
        <w:t xml:space="preserve"> Seaway as the owner of the patents for the system. The major substructure of the Tarpon concept is made up of a central caisson, capable of housing multiple wells internally or even externally via conductor clamps. This caisson is stabilized by three cable guys at 120 degrees </w:t>
      </w:r>
      <w:proofErr w:type="gramStart"/>
      <w:r w:rsidRPr="00F449BF">
        <w:rPr>
          <w:sz w:val="18"/>
          <w:szCs w:val="18"/>
        </w:rPr>
        <w:t>apart</w:t>
      </w:r>
      <w:proofErr w:type="gramEnd"/>
      <w:r w:rsidRPr="00F449BF">
        <w:rPr>
          <w:sz w:val="18"/>
          <w:szCs w:val="18"/>
        </w:rPr>
        <w:t xml:space="preserve"> </w:t>
      </w:r>
      <w:r w:rsidR="001A00DB">
        <w:rPr>
          <w:sz w:val="18"/>
          <w:szCs w:val="18"/>
        </w:rPr>
        <w:t>[6</w:t>
      </w:r>
      <w:r w:rsidR="001169C1">
        <w:rPr>
          <w:sz w:val="18"/>
          <w:szCs w:val="18"/>
        </w:rPr>
        <w:t xml:space="preserve">]. </w:t>
      </w:r>
    </w:p>
    <w:p w:rsidR="00F449BF" w:rsidRPr="00F449BF" w:rsidRDefault="00F449BF" w:rsidP="00F449BF">
      <w:pPr>
        <w:jc w:val="both"/>
        <w:rPr>
          <w:sz w:val="18"/>
          <w:szCs w:val="18"/>
        </w:rPr>
      </w:pPr>
    </w:p>
    <w:p w:rsidR="00F449BF" w:rsidRPr="00F449BF" w:rsidRDefault="00F449BF" w:rsidP="00F449BF">
      <w:pPr>
        <w:jc w:val="both"/>
        <w:rPr>
          <w:sz w:val="18"/>
          <w:szCs w:val="18"/>
        </w:rPr>
      </w:pPr>
      <w:r w:rsidRPr="00F449BF">
        <w:rPr>
          <w:sz w:val="18"/>
          <w:szCs w:val="18"/>
        </w:rPr>
        <w:t xml:space="preserve">Each set of guy cables consist of two wire ropes with one end pinned to the anchor pile at or below the mud line and the other, pinned to the caisson below the water line. Generically, the anchor cables would be engineered to form a 35 degree angle from the </w:t>
      </w:r>
      <w:proofErr w:type="spellStart"/>
      <w:r w:rsidRPr="00F449BF">
        <w:rPr>
          <w:sz w:val="18"/>
          <w:szCs w:val="18"/>
        </w:rPr>
        <w:t>mudline</w:t>
      </w:r>
      <w:proofErr w:type="spellEnd"/>
      <w:r w:rsidRPr="00F449BF">
        <w:rPr>
          <w:sz w:val="18"/>
          <w:szCs w:val="18"/>
        </w:rPr>
        <w:t xml:space="preserve"> hence, giving the subsequent approximate horizontal distance of the anchor piles from the caisson to be 170 </w:t>
      </w:r>
      <w:r w:rsidRPr="00F449BF">
        <w:rPr>
          <w:sz w:val="18"/>
          <w:szCs w:val="18"/>
        </w:rPr>
        <w:lastRenderedPageBreak/>
        <w:t xml:space="preserve">% of the water depth </w:t>
      </w:r>
      <w:r w:rsidR="001A00DB">
        <w:rPr>
          <w:sz w:val="18"/>
          <w:szCs w:val="18"/>
        </w:rPr>
        <w:t>[6</w:t>
      </w:r>
      <w:r w:rsidR="001169C1">
        <w:rPr>
          <w:sz w:val="18"/>
          <w:szCs w:val="18"/>
        </w:rPr>
        <w:t xml:space="preserve">]. </w:t>
      </w:r>
    </w:p>
    <w:p w:rsidR="00F449BF" w:rsidRPr="00F449BF" w:rsidRDefault="00F449BF" w:rsidP="00F449BF">
      <w:pPr>
        <w:jc w:val="both"/>
        <w:rPr>
          <w:sz w:val="18"/>
          <w:szCs w:val="18"/>
        </w:rPr>
      </w:pPr>
    </w:p>
    <w:p w:rsidR="004021C5" w:rsidRDefault="00F449BF" w:rsidP="00F449BF">
      <w:pPr>
        <w:jc w:val="both"/>
        <w:rPr>
          <w:sz w:val="18"/>
          <w:szCs w:val="18"/>
        </w:rPr>
      </w:pPr>
      <w:r w:rsidRPr="00F449BF">
        <w:rPr>
          <w:sz w:val="18"/>
          <w:szCs w:val="18"/>
        </w:rPr>
        <w:t>The major structural components of a Tarpon monopod can be listed to be: - anchor piles, structural caisson, guy cabl</w:t>
      </w:r>
      <w:r w:rsidR="00BB433F">
        <w:rPr>
          <w:sz w:val="18"/>
          <w:szCs w:val="18"/>
        </w:rPr>
        <w:t xml:space="preserve">es, conductors and the topsides </w:t>
      </w:r>
      <w:r w:rsidR="00C14EC0">
        <w:rPr>
          <w:sz w:val="18"/>
          <w:szCs w:val="18"/>
        </w:rPr>
        <w:t>[8].</w:t>
      </w:r>
      <w:r w:rsidR="00BB433F">
        <w:rPr>
          <w:sz w:val="18"/>
          <w:szCs w:val="18"/>
        </w:rPr>
        <w:t xml:space="preserve"> </w:t>
      </w:r>
      <w:r w:rsidRPr="00F449BF">
        <w:rPr>
          <w:sz w:val="18"/>
          <w:szCs w:val="18"/>
        </w:rPr>
        <w:t xml:space="preserve">The life cycle cost advantages of a Tarpon system are reviewed to be; low capital expenditure, simple construction, ease of installation, early production capability, </w:t>
      </w:r>
      <w:proofErr w:type="gramStart"/>
      <w:r w:rsidRPr="00F449BF">
        <w:rPr>
          <w:sz w:val="18"/>
          <w:szCs w:val="18"/>
        </w:rPr>
        <w:t>low</w:t>
      </w:r>
      <w:proofErr w:type="gramEnd"/>
      <w:r w:rsidRPr="00F449BF">
        <w:rPr>
          <w:sz w:val="18"/>
          <w:szCs w:val="18"/>
        </w:rPr>
        <w:t xml:space="preserve"> abandonment cost, recov</w:t>
      </w:r>
      <w:r w:rsidR="00BB433F">
        <w:rPr>
          <w:sz w:val="18"/>
          <w:szCs w:val="18"/>
        </w:rPr>
        <w:t>erable and reusable components</w:t>
      </w:r>
      <w:r w:rsidR="001A00DB">
        <w:rPr>
          <w:sz w:val="18"/>
          <w:szCs w:val="18"/>
        </w:rPr>
        <w:t xml:space="preserve"> [5</w:t>
      </w:r>
      <w:r w:rsidR="00C14EC0">
        <w:rPr>
          <w:sz w:val="18"/>
          <w:szCs w:val="18"/>
        </w:rPr>
        <w:t xml:space="preserve">]. </w:t>
      </w:r>
    </w:p>
    <w:p w:rsidR="00F449BF" w:rsidRDefault="00F449BF" w:rsidP="00F449BF">
      <w:pPr>
        <w:jc w:val="both"/>
        <w:rPr>
          <w:sz w:val="18"/>
          <w:szCs w:val="18"/>
        </w:rPr>
      </w:pPr>
    </w:p>
    <w:p w:rsidR="00F449BF" w:rsidRPr="00F449BF" w:rsidRDefault="00F449BF" w:rsidP="00F449BF">
      <w:pPr>
        <w:pStyle w:val="ListParagraph"/>
        <w:numPr>
          <w:ilvl w:val="1"/>
          <w:numId w:val="38"/>
        </w:numPr>
        <w:jc w:val="both"/>
        <w:rPr>
          <w:b/>
          <w:sz w:val="18"/>
          <w:szCs w:val="18"/>
        </w:rPr>
      </w:pPr>
      <w:r w:rsidRPr="00F449BF">
        <w:rPr>
          <w:b/>
          <w:sz w:val="18"/>
          <w:szCs w:val="18"/>
        </w:rPr>
        <w:t>The Finite Element Model</w:t>
      </w:r>
    </w:p>
    <w:p w:rsidR="00F449BF" w:rsidRDefault="00F449BF" w:rsidP="00F449BF">
      <w:pPr>
        <w:jc w:val="both"/>
        <w:rPr>
          <w:sz w:val="18"/>
          <w:szCs w:val="18"/>
        </w:rPr>
      </w:pPr>
    </w:p>
    <w:p w:rsidR="00D43A1B" w:rsidRDefault="00D43A1B" w:rsidP="00D43A1B">
      <w:pPr>
        <w:rPr>
          <w:sz w:val="18"/>
          <w:szCs w:val="18"/>
        </w:rPr>
      </w:pPr>
      <w:r w:rsidRPr="00D43A1B">
        <w:rPr>
          <w:sz w:val="18"/>
          <w:szCs w:val="18"/>
        </w:rPr>
        <w:t>The generic platform data used for the modelling is as tabu</w:t>
      </w:r>
      <w:r w:rsidR="00AF5A38">
        <w:rPr>
          <w:sz w:val="18"/>
          <w:szCs w:val="18"/>
        </w:rPr>
        <w:t>lated in Table 1 [8]</w:t>
      </w:r>
      <w:r w:rsidRPr="00D43A1B">
        <w:rPr>
          <w:sz w:val="18"/>
          <w:szCs w:val="18"/>
        </w:rPr>
        <w:t>.</w:t>
      </w:r>
    </w:p>
    <w:p w:rsidR="00D43A1B" w:rsidRDefault="00D43A1B" w:rsidP="00D43A1B">
      <w:pPr>
        <w:rPr>
          <w:sz w:val="18"/>
          <w:szCs w:val="18"/>
        </w:rPr>
      </w:pPr>
    </w:p>
    <w:p w:rsidR="00D43A1B" w:rsidRDefault="00D43A1B" w:rsidP="00D43A1B">
      <w:pPr>
        <w:pStyle w:val="Caption"/>
        <w:keepNext/>
      </w:pPr>
      <w:r>
        <w:t xml:space="preserve">Table </w:t>
      </w:r>
      <w:fldSimple w:instr=" SEQ Table \* ARABIC ">
        <w:r w:rsidR="006A2799">
          <w:rPr>
            <w:noProof/>
          </w:rPr>
          <w:t>1</w:t>
        </w:r>
      </w:fldSimple>
      <w:r>
        <w:t xml:space="preserve"> Generic platform data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712"/>
      </w:tblGrid>
      <w:tr w:rsidR="00D43A1B" w:rsidTr="00D43A1B">
        <w:tc>
          <w:tcPr>
            <w:tcW w:w="2170" w:type="dxa"/>
            <w:shd w:val="clear" w:color="auto" w:fill="auto"/>
          </w:tcPr>
          <w:p w:rsidR="00D43A1B" w:rsidRPr="003049CA" w:rsidRDefault="00D43A1B" w:rsidP="00F17583">
            <w:pPr>
              <w:jc w:val="center"/>
              <w:rPr>
                <w:sz w:val="18"/>
              </w:rPr>
            </w:pPr>
            <w:r w:rsidRPr="003049CA">
              <w:rPr>
                <w:sz w:val="18"/>
              </w:rPr>
              <w:t>Platform details</w:t>
            </w:r>
          </w:p>
        </w:tc>
        <w:tc>
          <w:tcPr>
            <w:tcW w:w="2712" w:type="dxa"/>
            <w:shd w:val="clear" w:color="auto" w:fill="auto"/>
          </w:tcPr>
          <w:p w:rsidR="00D43A1B" w:rsidRPr="003049CA" w:rsidRDefault="00D43A1B" w:rsidP="00F17583">
            <w:pPr>
              <w:jc w:val="center"/>
              <w:rPr>
                <w:sz w:val="18"/>
              </w:rPr>
            </w:pPr>
            <w:r w:rsidRPr="003049CA">
              <w:rPr>
                <w:sz w:val="18"/>
              </w:rPr>
              <w:t>Data</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Platform type</w:t>
            </w:r>
          </w:p>
        </w:tc>
        <w:tc>
          <w:tcPr>
            <w:tcW w:w="2712" w:type="dxa"/>
            <w:shd w:val="clear" w:color="auto" w:fill="auto"/>
          </w:tcPr>
          <w:p w:rsidR="00D43A1B" w:rsidRPr="003049CA" w:rsidRDefault="00D43A1B" w:rsidP="00F17583">
            <w:pPr>
              <w:jc w:val="both"/>
              <w:rPr>
                <w:sz w:val="18"/>
              </w:rPr>
            </w:pPr>
            <w:r w:rsidRPr="003049CA">
              <w:rPr>
                <w:sz w:val="18"/>
              </w:rPr>
              <w:t xml:space="preserve">Monopod </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Water depth</w:t>
            </w:r>
          </w:p>
        </w:tc>
        <w:tc>
          <w:tcPr>
            <w:tcW w:w="2712" w:type="dxa"/>
            <w:shd w:val="clear" w:color="auto" w:fill="auto"/>
          </w:tcPr>
          <w:p w:rsidR="00D43A1B" w:rsidRPr="003049CA" w:rsidRDefault="00D43A1B" w:rsidP="00F17583">
            <w:pPr>
              <w:jc w:val="both"/>
              <w:rPr>
                <w:sz w:val="18"/>
              </w:rPr>
            </w:pPr>
            <w:r w:rsidRPr="003049CA">
              <w:rPr>
                <w:sz w:val="18"/>
              </w:rPr>
              <w:t>76.2m</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Jacket height</w:t>
            </w:r>
          </w:p>
        </w:tc>
        <w:tc>
          <w:tcPr>
            <w:tcW w:w="2712" w:type="dxa"/>
            <w:shd w:val="clear" w:color="auto" w:fill="auto"/>
          </w:tcPr>
          <w:p w:rsidR="00D43A1B" w:rsidRPr="003049CA" w:rsidRDefault="00D43A1B" w:rsidP="00F17583">
            <w:pPr>
              <w:jc w:val="both"/>
              <w:rPr>
                <w:sz w:val="18"/>
              </w:rPr>
            </w:pPr>
            <w:r w:rsidRPr="003049CA">
              <w:rPr>
                <w:sz w:val="18"/>
              </w:rPr>
              <w:t xml:space="preserve">82.2m </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Water Depth</w:t>
            </w:r>
          </w:p>
        </w:tc>
        <w:tc>
          <w:tcPr>
            <w:tcW w:w="2712" w:type="dxa"/>
            <w:shd w:val="clear" w:color="auto" w:fill="auto"/>
          </w:tcPr>
          <w:p w:rsidR="00D43A1B" w:rsidRPr="003049CA" w:rsidRDefault="00D43A1B" w:rsidP="00F17583">
            <w:pPr>
              <w:jc w:val="both"/>
              <w:rPr>
                <w:sz w:val="18"/>
              </w:rPr>
            </w:pPr>
            <w:r w:rsidRPr="003049CA">
              <w:rPr>
                <w:sz w:val="18"/>
              </w:rPr>
              <w:t xml:space="preserve">76.2m </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Deck weight</w:t>
            </w:r>
          </w:p>
        </w:tc>
        <w:tc>
          <w:tcPr>
            <w:tcW w:w="2712" w:type="dxa"/>
            <w:shd w:val="clear" w:color="auto" w:fill="auto"/>
          </w:tcPr>
          <w:p w:rsidR="00D43A1B" w:rsidRPr="003049CA" w:rsidRDefault="00D43A1B" w:rsidP="00F17583">
            <w:pPr>
              <w:jc w:val="both"/>
              <w:rPr>
                <w:sz w:val="18"/>
              </w:rPr>
            </w:pPr>
            <w:r w:rsidRPr="003049CA">
              <w:rPr>
                <w:sz w:val="18"/>
              </w:rPr>
              <w:t>184.8 MT</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Jacket weight</w:t>
            </w:r>
          </w:p>
        </w:tc>
        <w:tc>
          <w:tcPr>
            <w:tcW w:w="2712" w:type="dxa"/>
            <w:shd w:val="clear" w:color="auto" w:fill="auto"/>
          </w:tcPr>
          <w:p w:rsidR="00D43A1B" w:rsidRPr="003049CA" w:rsidRDefault="00D43A1B" w:rsidP="00F17583">
            <w:pPr>
              <w:jc w:val="both"/>
              <w:rPr>
                <w:sz w:val="18"/>
              </w:rPr>
            </w:pPr>
            <w:r w:rsidRPr="003049CA">
              <w:rPr>
                <w:sz w:val="18"/>
              </w:rPr>
              <w:t>800 MT</w:t>
            </w:r>
          </w:p>
        </w:tc>
      </w:tr>
      <w:tr w:rsidR="00D43A1B" w:rsidTr="00D43A1B">
        <w:tc>
          <w:tcPr>
            <w:tcW w:w="2170" w:type="dxa"/>
            <w:shd w:val="clear" w:color="auto" w:fill="auto"/>
          </w:tcPr>
          <w:p w:rsidR="00D43A1B" w:rsidRPr="003049CA" w:rsidRDefault="00D43A1B" w:rsidP="00F17583">
            <w:pPr>
              <w:jc w:val="both"/>
              <w:rPr>
                <w:sz w:val="18"/>
              </w:rPr>
            </w:pPr>
            <w:r w:rsidRPr="003049CA">
              <w:rPr>
                <w:sz w:val="18"/>
              </w:rPr>
              <w:t xml:space="preserve">Location </w:t>
            </w:r>
          </w:p>
        </w:tc>
        <w:tc>
          <w:tcPr>
            <w:tcW w:w="2712" w:type="dxa"/>
            <w:shd w:val="clear" w:color="auto" w:fill="auto"/>
          </w:tcPr>
          <w:p w:rsidR="00D43A1B" w:rsidRPr="003049CA" w:rsidRDefault="00D43A1B" w:rsidP="00F17583">
            <w:pPr>
              <w:jc w:val="both"/>
              <w:rPr>
                <w:sz w:val="18"/>
              </w:rPr>
            </w:pPr>
            <w:r w:rsidRPr="003049CA">
              <w:rPr>
                <w:sz w:val="18"/>
              </w:rPr>
              <w:t xml:space="preserve">Offshore Terengganu </w:t>
            </w:r>
          </w:p>
        </w:tc>
      </w:tr>
    </w:tbl>
    <w:p w:rsidR="00D43A1B" w:rsidRPr="00D43A1B" w:rsidRDefault="00D43A1B" w:rsidP="00D43A1B">
      <w:pPr>
        <w:rPr>
          <w:sz w:val="18"/>
          <w:szCs w:val="18"/>
        </w:rPr>
      </w:pPr>
    </w:p>
    <w:p w:rsidR="00F449BF" w:rsidRDefault="00C7612F" w:rsidP="00F449BF">
      <w:pPr>
        <w:jc w:val="both"/>
        <w:rPr>
          <w:sz w:val="18"/>
          <w:szCs w:val="18"/>
        </w:rPr>
      </w:pPr>
      <w:r>
        <w:rPr>
          <w:sz w:val="18"/>
          <w:szCs w:val="18"/>
        </w:rPr>
        <w:t>Figure</w:t>
      </w:r>
      <w:r w:rsidRPr="00C7612F">
        <w:rPr>
          <w:sz w:val="18"/>
          <w:szCs w:val="18"/>
        </w:rPr>
        <w:t xml:space="preserve"> 1 is a snippet taken from the SACS Tarpon model on a 2 dimensional plane. Hence only two of the three guy cables are visible. It is obvious that the entire Topside is supported on a single main structural caisson, hence the term monopod, rather unlike the array of trusses used on a conventional fixed jacket platform.</w:t>
      </w:r>
    </w:p>
    <w:p w:rsidR="00C7612F" w:rsidRDefault="00C7612F" w:rsidP="00F449BF">
      <w:pPr>
        <w:jc w:val="both"/>
        <w:rPr>
          <w:sz w:val="18"/>
          <w:szCs w:val="18"/>
        </w:rPr>
      </w:pPr>
    </w:p>
    <w:p w:rsidR="00C7612F" w:rsidRDefault="00C7612F" w:rsidP="00C7612F">
      <w:pPr>
        <w:keepNext/>
        <w:jc w:val="both"/>
      </w:pPr>
      <w:r>
        <w:rPr>
          <w:noProof/>
          <w:snapToGrid/>
        </w:rPr>
        <w:drawing>
          <wp:inline distT="0" distB="0" distL="0" distR="0" wp14:anchorId="2705857B" wp14:editId="19DE9353">
            <wp:extent cx="3031490" cy="2532186"/>
            <wp:effectExtent l="0" t="0" r="0" b="0"/>
            <wp:docPr id="2" name="Picture 2"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1490" cy="2532186"/>
                    </a:xfrm>
                    <a:prstGeom prst="rect">
                      <a:avLst/>
                    </a:prstGeom>
                    <a:noFill/>
                    <a:ln>
                      <a:noFill/>
                    </a:ln>
                  </pic:spPr>
                </pic:pic>
              </a:graphicData>
            </a:graphic>
          </wp:inline>
        </w:drawing>
      </w:r>
    </w:p>
    <w:p w:rsidR="00C7612F" w:rsidRDefault="00C7612F" w:rsidP="00C7612F">
      <w:pPr>
        <w:pStyle w:val="Caption"/>
        <w:rPr>
          <w:szCs w:val="18"/>
        </w:rPr>
      </w:pPr>
      <w:r>
        <w:t xml:space="preserve">Figure </w:t>
      </w:r>
      <w:fldSimple w:instr=" SEQ Figure \* ARABIC ">
        <w:r w:rsidR="0098499B">
          <w:rPr>
            <w:noProof/>
          </w:rPr>
          <w:t>1</w:t>
        </w:r>
      </w:fldSimple>
      <w:r>
        <w:t xml:space="preserve"> Tarpon Monopod Components</w:t>
      </w:r>
    </w:p>
    <w:p w:rsidR="00C7612F" w:rsidRDefault="00C7612F" w:rsidP="00F449BF">
      <w:pPr>
        <w:jc w:val="both"/>
        <w:rPr>
          <w:sz w:val="18"/>
          <w:szCs w:val="18"/>
        </w:rPr>
      </w:pPr>
    </w:p>
    <w:p w:rsidR="005F35D0" w:rsidRDefault="00C7612F" w:rsidP="00F17ED7">
      <w:pPr>
        <w:jc w:val="both"/>
        <w:rPr>
          <w:sz w:val="18"/>
          <w:szCs w:val="18"/>
        </w:rPr>
      </w:pPr>
      <w:r w:rsidRPr="00C7612F">
        <w:rPr>
          <w:sz w:val="18"/>
          <w:szCs w:val="18"/>
        </w:rPr>
        <w:t>The main structural elements of the Tarpon Monopod are taken to be the structural caisson, wire ropes and the anchor piles. Fig</w:t>
      </w:r>
      <w:r w:rsidR="0030731B">
        <w:rPr>
          <w:sz w:val="18"/>
          <w:szCs w:val="18"/>
        </w:rPr>
        <w:t>ure</w:t>
      </w:r>
      <w:r w:rsidRPr="00C7612F">
        <w:rPr>
          <w:sz w:val="18"/>
          <w:szCs w:val="18"/>
        </w:rPr>
        <w:t xml:space="preserve"> 2 reports the detailed descriptions for the aforementioned structural caisson used in the model, which reflects the as built in-place condition of the platform.</w:t>
      </w:r>
    </w:p>
    <w:p w:rsidR="00C7612F" w:rsidRDefault="00C7612F" w:rsidP="00F17ED7">
      <w:pPr>
        <w:jc w:val="both"/>
        <w:rPr>
          <w:sz w:val="18"/>
          <w:szCs w:val="18"/>
        </w:rPr>
      </w:pPr>
    </w:p>
    <w:p w:rsidR="00C7612F" w:rsidRDefault="00C7612F" w:rsidP="00F17ED7">
      <w:pPr>
        <w:jc w:val="both"/>
        <w:rPr>
          <w:sz w:val="18"/>
          <w:szCs w:val="18"/>
        </w:rPr>
      </w:pPr>
      <w:r w:rsidRPr="00C7612F">
        <w:rPr>
          <w:sz w:val="18"/>
          <w:szCs w:val="18"/>
        </w:rPr>
        <w:t xml:space="preserve">Three pairs of EIPS-Independent Wire Rope Core class 6 × 61 </w:t>
      </w:r>
      <w:r w:rsidRPr="00C7612F">
        <w:rPr>
          <w:sz w:val="18"/>
          <w:szCs w:val="18"/>
        </w:rPr>
        <w:lastRenderedPageBreak/>
        <w:t>were employed as post tensioned wire ropes. The wire ropes are attached symmetrically around the caisson to guy it to three anchor piles on the sea bed. The piling radius is approximated at 108 m from the caisson. Table 2 illustrates the key properties for the wire rope and anchor pile assembly. The structural caisson itself serves as the fourth pile with a penetration of approximately 35 m into the seabed. The in situ soil consists predominantly of clay, silt and several layers of sand.</w:t>
      </w:r>
    </w:p>
    <w:p w:rsidR="00614B6A" w:rsidRDefault="00614B6A" w:rsidP="00F17ED7">
      <w:pPr>
        <w:jc w:val="both"/>
        <w:rPr>
          <w:sz w:val="18"/>
          <w:szCs w:val="18"/>
        </w:rPr>
      </w:pPr>
    </w:p>
    <w:p w:rsidR="00614B6A" w:rsidRDefault="00614B6A" w:rsidP="00614B6A">
      <w:pPr>
        <w:pStyle w:val="Caption"/>
        <w:keepNext/>
      </w:pPr>
      <w:r>
        <w:t xml:space="preserve">Table </w:t>
      </w:r>
      <w:fldSimple w:instr=" SEQ Table \* ARABIC ">
        <w:r w:rsidR="006A2799">
          <w:rPr>
            <w:noProof/>
          </w:rPr>
          <w:t>2</w:t>
        </w:r>
      </w:fldSimple>
      <w:r>
        <w:t xml:space="preserve"> </w:t>
      </w:r>
      <w:r w:rsidRPr="00BE52B5">
        <w:t>Wire rope - anchor pile assembly</w:t>
      </w:r>
    </w:p>
    <w:tbl>
      <w:tblPr>
        <w:tblpPr w:leftFromText="180" w:rightFromText="180" w:vertAnchor="text" w:horzAnchor="margin" w:tblpX="108"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92"/>
        <w:gridCol w:w="1315"/>
      </w:tblGrid>
      <w:tr w:rsidR="00614B6A" w:rsidRPr="00A45B3B" w:rsidTr="00614B6A">
        <w:tc>
          <w:tcPr>
            <w:tcW w:w="1867"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olor w:val="000000"/>
                <w:sz w:val="18"/>
                <w:szCs w:val="22"/>
                <w:lang w:val="en-CA"/>
              </w:rPr>
            </w:pPr>
            <w:r w:rsidRPr="00A45B3B">
              <w:rPr>
                <w:rFonts w:ascii="Calibri" w:eastAsia="Calibri" w:hAnsi="Calibri"/>
                <w:color w:val="000000"/>
                <w:sz w:val="18"/>
                <w:szCs w:val="22"/>
                <w:lang w:val="en-CA"/>
              </w:rPr>
              <w:t>Structural element</w:t>
            </w:r>
          </w:p>
        </w:tc>
        <w:tc>
          <w:tcPr>
            <w:tcW w:w="2907" w:type="dxa"/>
            <w:gridSpan w:val="2"/>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alibri" w:eastAsia="Calibri" w:hAnsi="Calibri"/>
                <w:color w:val="000000"/>
                <w:sz w:val="18"/>
                <w:szCs w:val="22"/>
                <w:lang w:val="en-CA"/>
              </w:rPr>
            </w:pPr>
            <w:r w:rsidRPr="00A45B3B">
              <w:rPr>
                <w:rFonts w:ascii="Calibri" w:eastAsia="Calibri" w:hAnsi="Calibri"/>
                <w:color w:val="000000"/>
                <w:sz w:val="18"/>
                <w:szCs w:val="22"/>
                <w:lang w:val="en-CA"/>
              </w:rPr>
              <w:t>Description</w:t>
            </w:r>
          </w:p>
        </w:tc>
      </w:tr>
      <w:tr w:rsidR="00614B6A" w:rsidRPr="00A45B3B" w:rsidTr="00614B6A">
        <w:trPr>
          <w:trHeight w:val="188"/>
        </w:trPr>
        <w:tc>
          <w:tcPr>
            <w:tcW w:w="1867" w:type="dxa"/>
            <w:vMerge w:val="restart"/>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Wire rope</w:t>
            </w:r>
          </w:p>
        </w:tc>
        <w:tc>
          <w:tcPr>
            <w:tcW w:w="1592"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Diameter</w:t>
            </w:r>
          </w:p>
        </w:tc>
        <w:tc>
          <w:tcPr>
            <w:tcW w:w="1315"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sz w:val="18"/>
                <w:szCs w:val="22"/>
              </w:rPr>
              <w:t>10.16 cm</w:t>
            </w:r>
          </w:p>
        </w:tc>
      </w:tr>
      <w:tr w:rsidR="00614B6A" w:rsidRPr="00A45B3B" w:rsidTr="00614B6A">
        <w:trPr>
          <w:trHeight w:val="250"/>
        </w:trPr>
        <w:tc>
          <w:tcPr>
            <w:tcW w:w="1867" w:type="dxa"/>
            <w:vMerge/>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p>
        </w:tc>
        <w:tc>
          <w:tcPr>
            <w:tcW w:w="1592"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Breaking strength</w:t>
            </w:r>
          </w:p>
        </w:tc>
        <w:tc>
          <w:tcPr>
            <w:tcW w:w="1315"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 xml:space="preserve">6992 </w:t>
            </w:r>
            <w:proofErr w:type="spellStart"/>
            <w:r w:rsidRPr="00A45B3B">
              <w:rPr>
                <w:rFonts w:ascii="Calibri" w:eastAsia="Calibri" w:hAnsi="Calibri"/>
                <w:color w:val="000000"/>
                <w:sz w:val="18"/>
                <w:szCs w:val="22"/>
                <w:lang w:val="en-CA"/>
              </w:rPr>
              <w:t>kN</w:t>
            </w:r>
            <w:proofErr w:type="spellEnd"/>
          </w:p>
        </w:tc>
      </w:tr>
      <w:tr w:rsidR="00614B6A" w:rsidRPr="00A45B3B" w:rsidTr="00614B6A">
        <w:trPr>
          <w:trHeight w:val="213"/>
        </w:trPr>
        <w:tc>
          <w:tcPr>
            <w:tcW w:w="1867" w:type="dxa"/>
            <w:vMerge w:val="restart"/>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Anchor pile</w:t>
            </w:r>
          </w:p>
        </w:tc>
        <w:tc>
          <w:tcPr>
            <w:tcW w:w="1592"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Diameter</w:t>
            </w:r>
          </w:p>
        </w:tc>
        <w:tc>
          <w:tcPr>
            <w:tcW w:w="1315"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182.88 cm</w:t>
            </w:r>
          </w:p>
        </w:tc>
      </w:tr>
      <w:tr w:rsidR="00614B6A" w:rsidRPr="00A45B3B" w:rsidTr="00614B6A">
        <w:trPr>
          <w:trHeight w:val="212"/>
        </w:trPr>
        <w:tc>
          <w:tcPr>
            <w:tcW w:w="1867" w:type="dxa"/>
            <w:vMerge/>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p>
        </w:tc>
        <w:tc>
          <w:tcPr>
            <w:tcW w:w="1592"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Wall Thickness</w:t>
            </w:r>
          </w:p>
        </w:tc>
        <w:tc>
          <w:tcPr>
            <w:tcW w:w="1315" w:type="dxa"/>
            <w:shd w:val="clear" w:color="auto" w:fill="auto"/>
          </w:tcPr>
          <w:p w:rsidR="00614B6A" w:rsidRPr="00A45B3B" w:rsidRDefault="00614B6A" w:rsidP="00614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eastAsia="Calibri" w:hAnsi="Calibri"/>
                <w:color w:val="000000"/>
                <w:sz w:val="18"/>
                <w:szCs w:val="22"/>
                <w:lang w:val="en-CA"/>
              </w:rPr>
            </w:pPr>
            <w:r w:rsidRPr="00A45B3B">
              <w:rPr>
                <w:rFonts w:ascii="Calibri" w:eastAsia="Calibri" w:hAnsi="Calibri"/>
                <w:color w:val="000000"/>
                <w:sz w:val="18"/>
                <w:szCs w:val="22"/>
                <w:lang w:val="en-CA"/>
              </w:rPr>
              <w:t>3.175 cm</w:t>
            </w:r>
          </w:p>
        </w:tc>
      </w:tr>
    </w:tbl>
    <w:p w:rsidR="00C7612F" w:rsidRDefault="00C7612F" w:rsidP="00F17ED7">
      <w:pPr>
        <w:jc w:val="both"/>
        <w:rPr>
          <w:sz w:val="18"/>
          <w:szCs w:val="18"/>
        </w:rPr>
      </w:pPr>
    </w:p>
    <w:p w:rsidR="00614B6A" w:rsidRDefault="00614B6A" w:rsidP="00F17ED7">
      <w:pPr>
        <w:jc w:val="both"/>
        <w:rPr>
          <w:sz w:val="18"/>
          <w:szCs w:val="18"/>
        </w:rPr>
      </w:pPr>
    </w:p>
    <w:p w:rsidR="00C7612F" w:rsidRDefault="00C7612F" w:rsidP="00C7612F">
      <w:pPr>
        <w:keepNext/>
        <w:jc w:val="center"/>
      </w:pPr>
      <w:r>
        <w:rPr>
          <w:noProof/>
          <w:snapToGrid/>
          <w:color w:val="000000"/>
          <w:sz w:val="18"/>
        </w:rPr>
        <w:drawing>
          <wp:inline distT="0" distB="0" distL="0" distR="0" wp14:anchorId="0AC69E13" wp14:editId="00AB029B">
            <wp:extent cx="2581275" cy="1181100"/>
            <wp:effectExtent l="0" t="0" r="0" b="0"/>
            <wp:docPr id="4" name="Picture 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1181100"/>
                    </a:xfrm>
                    <a:prstGeom prst="rect">
                      <a:avLst/>
                    </a:prstGeom>
                    <a:noFill/>
                    <a:ln>
                      <a:noFill/>
                    </a:ln>
                  </pic:spPr>
                </pic:pic>
              </a:graphicData>
            </a:graphic>
          </wp:inline>
        </w:drawing>
      </w:r>
    </w:p>
    <w:p w:rsidR="00C7612F" w:rsidRDefault="00C7612F" w:rsidP="00C7612F">
      <w:pPr>
        <w:pStyle w:val="Caption"/>
      </w:pPr>
      <w:r>
        <w:t xml:space="preserve">Figure </w:t>
      </w:r>
      <w:fldSimple w:instr=" SEQ Figure \* ARABIC ">
        <w:r w:rsidR="0098499B">
          <w:rPr>
            <w:noProof/>
          </w:rPr>
          <w:t>2</w:t>
        </w:r>
      </w:fldSimple>
      <w:r>
        <w:t xml:space="preserve"> Structural caisson properties</w:t>
      </w:r>
    </w:p>
    <w:p w:rsidR="00C7612F" w:rsidRDefault="00C7612F" w:rsidP="00C7612F"/>
    <w:p w:rsidR="00C7612F" w:rsidRDefault="0030731B" w:rsidP="0030731B">
      <w:pPr>
        <w:pStyle w:val="Caption"/>
        <w:keepNext/>
        <w:jc w:val="both"/>
      </w:pPr>
      <w:r w:rsidRPr="0030731B">
        <w:t>A full 3-dimensional st</w:t>
      </w:r>
      <w:r>
        <w:t>ructural model showcased in Figure</w:t>
      </w:r>
      <w:r w:rsidRPr="0030731B">
        <w:t xml:space="preserve"> 3 was used for the analyses in the offshore structural analysis software, Structural Analysis Computer Software (SACS) Version 5.3. Table 3 provides a summary on the model elements and nodes.</w:t>
      </w:r>
    </w:p>
    <w:p w:rsidR="00C7612F" w:rsidRPr="00C7612F" w:rsidRDefault="00C7612F" w:rsidP="00C7612F"/>
    <w:p w:rsidR="003E0117" w:rsidRDefault="003E0117" w:rsidP="003E0117">
      <w:pPr>
        <w:pStyle w:val="Caption"/>
        <w:keepNext/>
      </w:pPr>
      <w:r>
        <w:t xml:space="preserve">Table </w:t>
      </w:r>
      <w:fldSimple w:instr=" SEQ Table \* ARABIC ">
        <w:r w:rsidR="006A2799">
          <w:rPr>
            <w:noProof/>
          </w:rPr>
          <w:t>3</w:t>
        </w:r>
      </w:fldSimple>
      <w:r>
        <w:t xml:space="preserve"> Finite Element Model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5"/>
        <w:gridCol w:w="2467"/>
      </w:tblGrid>
      <w:tr w:rsidR="003E0117" w:rsidRPr="00A45B3B" w:rsidTr="003E0117">
        <w:tc>
          <w:tcPr>
            <w:tcW w:w="2415" w:type="dxa"/>
            <w:shd w:val="clear" w:color="auto" w:fill="auto"/>
          </w:tcPr>
          <w:p w:rsidR="003E0117" w:rsidRPr="00A45B3B" w:rsidRDefault="003E0117" w:rsidP="003E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sz w:val="18"/>
                <w:szCs w:val="22"/>
              </w:rPr>
            </w:pPr>
            <w:r w:rsidRPr="00A45B3B">
              <w:rPr>
                <w:rFonts w:eastAsia="Calibri"/>
                <w:sz w:val="18"/>
                <w:szCs w:val="22"/>
              </w:rPr>
              <w:t>Description</w:t>
            </w:r>
          </w:p>
        </w:tc>
        <w:tc>
          <w:tcPr>
            <w:tcW w:w="2467" w:type="dxa"/>
            <w:shd w:val="clear" w:color="auto" w:fill="auto"/>
          </w:tcPr>
          <w:p w:rsidR="003E0117" w:rsidRPr="00A45B3B" w:rsidRDefault="003E0117" w:rsidP="003E01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sz w:val="18"/>
                <w:szCs w:val="22"/>
              </w:rPr>
            </w:pPr>
            <w:r w:rsidRPr="00A45B3B">
              <w:rPr>
                <w:rFonts w:eastAsia="Calibri"/>
                <w:sz w:val="18"/>
                <w:szCs w:val="22"/>
              </w:rPr>
              <w:t>No.</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Joints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938</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Members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1591</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Groups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54</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Sections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14</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Plates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174</w:t>
            </w:r>
          </w:p>
        </w:tc>
      </w:tr>
      <w:tr w:rsidR="003E0117" w:rsidRPr="00A45B3B" w:rsidTr="003E0117">
        <w:tc>
          <w:tcPr>
            <w:tcW w:w="2415"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Shell elements</w:t>
            </w:r>
          </w:p>
        </w:tc>
        <w:tc>
          <w:tcPr>
            <w:tcW w:w="2467" w:type="dxa"/>
            <w:shd w:val="clear" w:color="auto" w:fill="auto"/>
          </w:tcPr>
          <w:p w:rsidR="003E0117" w:rsidRPr="00A45B3B" w:rsidRDefault="003E0117" w:rsidP="00F175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Calibri"/>
                <w:sz w:val="18"/>
                <w:szCs w:val="22"/>
              </w:rPr>
            </w:pPr>
            <w:r w:rsidRPr="00A45B3B">
              <w:rPr>
                <w:rFonts w:eastAsia="Calibri"/>
                <w:sz w:val="18"/>
                <w:szCs w:val="22"/>
              </w:rPr>
              <w:t>0</w:t>
            </w:r>
          </w:p>
        </w:tc>
      </w:tr>
    </w:tbl>
    <w:p w:rsidR="00C7612F" w:rsidRDefault="00C7612F" w:rsidP="00F17ED7">
      <w:pPr>
        <w:jc w:val="both"/>
        <w:rPr>
          <w:sz w:val="18"/>
          <w:szCs w:val="18"/>
        </w:rPr>
      </w:pPr>
    </w:p>
    <w:p w:rsidR="003E0117" w:rsidRDefault="003E0117" w:rsidP="00F17ED7">
      <w:pPr>
        <w:rPr>
          <w:b/>
        </w:rPr>
      </w:pPr>
    </w:p>
    <w:p w:rsidR="00830EA5" w:rsidRDefault="00830EA5" w:rsidP="003E0117">
      <w:pPr>
        <w:rPr>
          <w:b/>
        </w:rPr>
      </w:pPr>
      <w:r>
        <w:rPr>
          <w:b/>
        </w:rPr>
        <w:t>2.0</w:t>
      </w:r>
      <w:r w:rsidR="004021C5">
        <w:rPr>
          <w:b/>
        </w:rPr>
        <w:t xml:space="preserve"> </w:t>
      </w:r>
      <w:r w:rsidR="003E0117">
        <w:rPr>
          <w:b/>
        </w:rPr>
        <w:t>ANALYSIS METHODOLOGY</w:t>
      </w:r>
    </w:p>
    <w:p w:rsidR="003E0117" w:rsidRDefault="003E0117" w:rsidP="003E0117">
      <w:pPr>
        <w:rPr>
          <w:sz w:val="18"/>
          <w:szCs w:val="18"/>
        </w:rPr>
      </w:pPr>
    </w:p>
    <w:p w:rsidR="0041188D" w:rsidRDefault="00DA0E2B" w:rsidP="00F17ED7">
      <w:pPr>
        <w:pStyle w:val="Default"/>
        <w:jc w:val="both"/>
        <w:rPr>
          <w:sz w:val="18"/>
          <w:szCs w:val="18"/>
        </w:rPr>
      </w:pPr>
      <w:r w:rsidRPr="00DA0E2B">
        <w:rPr>
          <w:sz w:val="18"/>
          <w:szCs w:val="18"/>
        </w:rPr>
        <w:t xml:space="preserve">This project is broken down into three major phases. The first phase is planned as a preparatory stage which gives great emphasis on data collection and platform familiarization, alongside extensive literature reviews. The second segment would cover modelling the structural components of the platform, in place sea state, soil foundation, guy cable conditions and followed by the revised model’s analysis, all performed via SACS v5.3 suite of programs. </w:t>
      </w:r>
    </w:p>
    <w:p w:rsidR="0041188D" w:rsidRDefault="0041188D" w:rsidP="00F17ED7">
      <w:pPr>
        <w:pStyle w:val="Default"/>
        <w:jc w:val="both"/>
        <w:rPr>
          <w:sz w:val="18"/>
          <w:szCs w:val="18"/>
        </w:rPr>
      </w:pPr>
    </w:p>
    <w:p w:rsidR="0041188D" w:rsidRDefault="00DA0E2B" w:rsidP="00F17ED7">
      <w:pPr>
        <w:pStyle w:val="Default"/>
        <w:jc w:val="both"/>
        <w:rPr>
          <w:sz w:val="18"/>
          <w:szCs w:val="18"/>
        </w:rPr>
      </w:pPr>
      <w:r w:rsidRPr="00DA0E2B">
        <w:rPr>
          <w:sz w:val="18"/>
          <w:szCs w:val="18"/>
        </w:rPr>
        <w:t xml:space="preserve">The third phase on the interpretation of results from the latter, and presenting them in a meaningful and organized way. The supporting guidelines and codes used herein are the </w:t>
      </w:r>
      <w:proofErr w:type="spellStart"/>
      <w:r w:rsidRPr="00DA0E2B">
        <w:rPr>
          <w:sz w:val="18"/>
          <w:szCs w:val="18"/>
        </w:rPr>
        <w:t>Petronas</w:t>
      </w:r>
      <w:proofErr w:type="spellEnd"/>
      <w:r w:rsidRPr="00DA0E2B">
        <w:rPr>
          <w:sz w:val="18"/>
          <w:szCs w:val="18"/>
        </w:rPr>
        <w:t xml:space="preserve"> Technical Standard’s PTS 34.19.10.30 and American Petroleum Institute’s API RP 2A 21st Edition.</w:t>
      </w:r>
    </w:p>
    <w:p w:rsidR="00830EA5" w:rsidRPr="00D86C2D" w:rsidRDefault="00D86C2D" w:rsidP="00F17ED7">
      <w:pPr>
        <w:pStyle w:val="Default"/>
        <w:jc w:val="both"/>
        <w:rPr>
          <w:b/>
          <w:sz w:val="18"/>
          <w:szCs w:val="18"/>
        </w:rPr>
      </w:pPr>
      <w:r w:rsidRPr="00D86C2D">
        <w:rPr>
          <w:b/>
          <w:sz w:val="18"/>
          <w:szCs w:val="18"/>
        </w:rPr>
        <w:lastRenderedPageBreak/>
        <w:t xml:space="preserve">2.1 </w:t>
      </w:r>
      <w:r w:rsidR="00830EA5">
        <w:rPr>
          <w:b/>
          <w:sz w:val="18"/>
          <w:szCs w:val="18"/>
        </w:rPr>
        <w:t xml:space="preserve">  SACS v5.3 Analysis</w:t>
      </w:r>
    </w:p>
    <w:p w:rsidR="00D86C2D" w:rsidRPr="00D86C2D" w:rsidRDefault="00D86C2D" w:rsidP="00D86C2D">
      <w:pPr>
        <w:pStyle w:val="Default"/>
        <w:jc w:val="both"/>
        <w:rPr>
          <w:sz w:val="18"/>
          <w:szCs w:val="18"/>
        </w:rPr>
      </w:pPr>
    </w:p>
    <w:p w:rsidR="00D86C2D" w:rsidRPr="00D86C2D" w:rsidRDefault="00D86C2D" w:rsidP="00D86C2D">
      <w:pPr>
        <w:pStyle w:val="Default"/>
        <w:jc w:val="both"/>
        <w:rPr>
          <w:sz w:val="18"/>
          <w:szCs w:val="18"/>
        </w:rPr>
      </w:pPr>
      <w:r w:rsidRPr="00D86C2D">
        <w:rPr>
          <w:sz w:val="18"/>
          <w:szCs w:val="18"/>
        </w:rPr>
        <w:t xml:space="preserve">SACS v5.3 Suite of Programs was used extensively for both modelling and simulation. Several SACS modules will be used herein. The first is the PRECEDE program, to be used as the graphical user </w:t>
      </w:r>
      <w:r w:rsidR="00830EA5" w:rsidRPr="00D86C2D">
        <w:rPr>
          <w:sz w:val="18"/>
          <w:szCs w:val="18"/>
        </w:rPr>
        <w:t>modeler</w:t>
      </w:r>
      <w:r w:rsidRPr="00D86C2D">
        <w:rPr>
          <w:sz w:val="18"/>
          <w:szCs w:val="18"/>
        </w:rPr>
        <w:t xml:space="preserve">. The actual </w:t>
      </w:r>
      <w:proofErr w:type="spellStart"/>
      <w:r w:rsidRPr="00D86C2D">
        <w:rPr>
          <w:sz w:val="18"/>
          <w:szCs w:val="18"/>
        </w:rPr>
        <w:t>metocean</w:t>
      </w:r>
      <w:proofErr w:type="spellEnd"/>
      <w:r w:rsidRPr="00D86C2D">
        <w:rPr>
          <w:sz w:val="18"/>
          <w:szCs w:val="18"/>
        </w:rPr>
        <w:t xml:space="preserve"> data acquired from Offshore Engineering Centre UTP Joint Density research initiative, PETRONAS Technical Standards and the actual as designed </w:t>
      </w:r>
      <w:proofErr w:type="spellStart"/>
      <w:r w:rsidRPr="00D86C2D">
        <w:rPr>
          <w:sz w:val="18"/>
          <w:szCs w:val="18"/>
        </w:rPr>
        <w:t>seastate</w:t>
      </w:r>
      <w:proofErr w:type="spellEnd"/>
      <w:r w:rsidRPr="00D86C2D">
        <w:rPr>
          <w:sz w:val="18"/>
          <w:szCs w:val="18"/>
        </w:rPr>
        <w:t xml:space="preserve"> will be generated in the SACS SEASTATE module. </w:t>
      </w:r>
    </w:p>
    <w:p w:rsidR="00D86C2D" w:rsidRPr="00D86C2D" w:rsidRDefault="00D86C2D" w:rsidP="00D86C2D">
      <w:pPr>
        <w:pStyle w:val="Default"/>
        <w:jc w:val="both"/>
        <w:rPr>
          <w:sz w:val="18"/>
          <w:szCs w:val="18"/>
        </w:rPr>
      </w:pPr>
    </w:p>
    <w:p w:rsidR="00D86C2D" w:rsidRPr="00D86C2D" w:rsidRDefault="00D86C2D" w:rsidP="00D86C2D">
      <w:pPr>
        <w:pStyle w:val="Default"/>
        <w:jc w:val="both"/>
        <w:rPr>
          <w:sz w:val="18"/>
          <w:szCs w:val="18"/>
        </w:rPr>
      </w:pPr>
      <w:r w:rsidRPr="00D86C2D">
        <w:rPr>
          <w:sz w:val="18"/>
          <w:szCs w:val="18"/>
        </w:rPr>
        <w:t xml:space="preserve">The Pile Soil Interaction module would be used to model the soil-pile interaction. The soil foundation data was keyed into the. The SACS IV module would be used to process and perform in place Linear static analysis coupled with nonlinear pile soil effects. </w:t>
      </w:r>
    </w:p>
    <w:p w:rsidR="00D86C2D" w:rsidRPr="00D86C2D" w:rsidRDefault="00D86C2D" w:rsidP="00D86C2D">
      <w:pPr>
        <w:pStyle w:val="Default"/>
        <w:jc w:val="both"/>
        <w:rPr>
          <w:sz w:val="18"/>
          <w:szCs w:val="18"/>
        </w:rPr>
      </w:pPr>
    </w:p>
    <w:p w:rsidR="00D86C2D" w:rsidRPr="00D86C2D" w:rsidRDefault="00D86C2D" w:rsidP="00D86C2D">
      <w:pPr>
        <w:pStyle w:val="Default"/>
        <w:jc w:val="both"/>
        <w:rPr>
          <w:sz w:val="18"/>
          <w:szCs w:val="18"/>
        </w:rPr>
      </w:pPr>
      <w:r w:rsidRPr="00D86C2D">
        <w:rPr>
          <w:sz w:val="18"/>
          <w:szCs w:val="18"/>
        </w:rPr>
        <w:t xml:space="preserve">The results can then be viewed in SACS post processors such as POSTVUE which enables the results to be interpreted interactively and graphically. DYNPAC and Wave Response are employed to obtain the dynamicity of the Tarpon monopod and dynamic amplification factors to be used in the static load case analysis for incorporation of dynamic wave effects. </w:t>
      </w:r>
    </w:p>
    <w:p w:rsidR="00D86C2D" w:rsidRPr="00D86C2D" w:rsidRDefault="00D86C2D" w:rsidP="00D86C2D">
      <w:pPr>
        <w:pStyle w:val="Default"/>
        <w:jc w:val="both"/>
        <w:rPr>
          <w:sz w:val="18"/>
          <w:szCs w:val="18"/>
        </w:rPr>
      </w:pPr>
    </w:p>
    <w:p w:rsidR="00D86C2D" w:rsidRDefault="00D86C2D" w:rsidP="00D86C2D">
      <w:pPr>
        <w:pStyle w:val="Default"/>
        <w:jc w:val="both"/>
        <w:rPr>
          <w:sz w:val="18"/>
          <w:szCs w:val="18"/>
        </w:rPr>
      </w:pPr>
      <w:r w:rsidRPr="00D86C2D">
        <w:rPr>
          <w:sz w:val="18"/>
          <w:szCs w:val="18"/>
        </w:rPr>
        <w:t xml:space="preserve">Tables 4~6 showcases the four different sets of storm </w:t>
      </w:r>
      <w:proofErr w:type="spellStart"/>
      <w:r w:rsidRPr="00D86C2D">
        <w:rPr>
          <w:sz w:val="18"/>
          <w:szCs w:val="18"/>
        </w:rPr>
        <w:t>metocean</w:t>
      </w:r>
      <w:proofErr w:type="spellEnd"/>
      <w:r w:rsidRPr="00D86C2D">
        <w:rPr>
          <w:sz w:val="18"/>
          <w:szCs w:val="18"/>
        </w:rPr>
        <w:t xml:space="preserve"> criteria, the design water depth and the Cd and Cm values respectively used in this study.</w:t>
      </w:r>
    </w:p>
    <w:p w:rsidR="00830EA5" w:rsidRDefault="00830EA5" w:rsidP="00D86C2D">
      <w:pPr>
        <w:pStyle w:val="Default"/>
        <w:jc w:val="both"/>
        <w:rPr>
          <w:sz w:val="18"/>
          <w:szCs w:val="18"/>
        </w:rPr>
      </w:pPr>
    </w:p>
    <w:p w:rsidR="00830EA5" w:rsidRDefault="00830EA5" w:rsidP="00830EA5">
      <w:pPr>
        <w:pStyle w:val="Caption"/>
        <w:keepNext/>
      </w:pPr>
      <w:r>
        <w:t xml:space="preserve">Table </w:t>
      </w:r>
      <w:fldSimple w:instr=" SEQ Table \* ARABIC ">
        <w:r w:rsidR="006A2799">
          <w:rPr>
            <w:noProof/>
          </w:rPr>
          <w:t>4</w:t>
        </w:r>
      </w:fldSimple>
      <w:r>
        <w:t xml:space="preserve"> Simulated </w:t>
      </w:r>
      <w:proofErr w:type="spellStart"/>
      <w:r>
        <w:t>metocean</w:t>
      </w:r>
      <w:proofErr w:type="spellEnd"/>
      <w:r>
        <w:t xml:space="preserve"> conditions </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386"/>
        <w:gridCol w:w="1024"/>
        <w:gridCol w:w="1381"/>
      </w:tblGrid>
      <w:tr w:rsidR="00830EA5" w:rsidRPr="00090D1C" w:rsidTr="00830EA5">
        <w:trPr>
          <w:jc w:val="center"/>
        </w:trPr>
        <w:tc>
          <w:tcPr>
            <w:tcW w:w="1037" w:type="dxa"/>
            <w:vMerge w:val="restart"/>
            <w:shd w:val="clear" w:color="auto" w:fill="auto"/>
            <w:vAlign w:val="center"/>
          </w:tcPr>
          <w:p w:rsidR="00830EA5" w:rsidRPr="00E86AB7" w:rsidRDefault="00830EA5" w:rsidP="00F17583">
            <w:pPr>
              <w:autoSpaceDE w:val="0"/>
              <w:autoSpaceDN w:val="0"/>
              <w:adjustRightInd w:val="0"/>
              <w:jc w:val="center"/>
              <w:rPr>
                <w:sz w:val="18"/>
              </w:rPr>
            </w:pPr>
            <w:r w:rsidRPr="00E86AB7">
              <w:rPr>
                <w:sz w:val="18"/>
              </w:rPr>
              <w:t>Analysis data</w:t>
            </w:r>
          </w:p>
        </w:tc>
        <w:tc>
          <w:tcPr>
            <w:tcW w:w="3791" w:type="dxa"/>
            <w:gridSpan w:val="3"/>
            <w:shd w:val="clear" w:color="auto" w:fill="auto"/>
          </w:tcPr>
          <w:p w:rsidR="00830EA5" w:rsidRPr="00E86AB7" w:rsidRDefault="00830EA5" w:rsidP="00F17583">
            <w:pPr>
              <w:autoSpaceDE w:val="0"/>
              <w:autoSpaceDN w:val="0"/>
              <w:adjustRightInd w:val="0"/>
              <w:jc w:val="center"/>
              <w:rPr>
                <w:sz w:val="18"/>
              </w:rPr>
            </w:pPr>
            <w:r w:rsidRPr="00E86AB7">
              <w:rPr>
                <w:sz w:val="18"/>
              </w:rPr>
              <w:t>100 year return period</w:t>
            </w:r>
          </w:p>
        </w:tc>
      </w:tr>
      <w:tr w:rsidR="00830EA5" w:rsidRPr="00090D1C" w:rsidTr="001A00DB">
        <w:trPr>
          <w:jc w:val="center"/>
        </w:trPr>
        <w:tc>
          <w:tcPr>
            <w:tcW w:w="1037" w:type="dxa"/>
            <w:vMerge/>
            <w:shd w:val="clear" w:color="auto" w:fill="auto"/>
          </w:tcPr>
          <w:p w:rsidR="00830EA5" w:rsidRPr="00E86AB7" w:rsidRDefault="00830EA5" w:rsidP="00F17583">
            <w:pPr>
              <w:autoSpaceDE w:val="0"/>
              <w:autoSpaceDN w:val="0"/>
              <w:adjustRightInd w:val="0"/>
              <w:rPr>
                <w:sz w:val="18"/>
              </w:rPr>
            </w:pPr>
          </w:p>
        </w:tc>
        <w:tc>
          <w:tcPr>
            <w:tcW w:w="1386" w:type="dxa"/>
            <w:shd w:val="clear" w:color="auto" w:fill="auto"/>
          </w:tcPr>
          <w:p w:rsidR="00830EA5" w:rsidRPr="00E86AB7" w:rsidRDefault="00830EA5" w:rsidP="006D6173">
            <w:pPr>
              <w:autoSpaceDE w:val="0"/>
              <w:autoSpaceDN w:val="0"/>
              <w:adjustRightInd w:val="0"/>
              <w:jc w:val="center"/>
              <w:rPr>
                <w:sz w:val="18"/>
              </w:rPr>
            </w:pPr>
            <w:r>
              <w:rPr>
                <w:sz w:val="18"/>
              </w:rPr>
              <w:t xml:space="preserve">PTS </w:t>
            </w:r>
            <w:r>
              <w:rPr>
                <w:noProof/>
                <w:sz w:val="18"/>
              </w:rPr>
              <w:t xml:space="preserve"> </w:t>
            </w:r>
            <w:r w:rsidR="006D6173">
              <w:rPr>
                <w:noProof/>
                <w:sz w:val="18"/>
              </w:rPr>
              <w:t>[7]</w:t>
            </w:r>
          </w:p>
        </w:tc>
        <w:tc>
          <w:tcPr>
            <w:tcW w:w="1024" w:type="dxa"/>
            <w:shd w:val="clear" w:color="auto" w:fill="auto"/>
          </w:tcPr>
          <w:p w:rsidR="00830EA5" w:rsidRPr="00E86AB7" w:rsidRDefault="00830EA5" w:rsidP="00F17583">
            <w:pPr>
              <w:autoSpaceDE w:val="0"/>
              <w:autoSpaceDN w:val="0"/>
              <w:adjustRightInd w:val="0"/>
              <w:rPr>
                <w:sz w:val="18"/>
              </w:rPr>
            </w:pPr>
            <w:r w:rsidRPr="00E86AB7">
              <w:rPr>
                <w:sz w:val="18"/>
              </w:rPr>
              <w:t>Joint Density</w:t>
            </w:r>
          </w:p>
        </w:tc>
        <w:tc>
          <w:tcPr>
            <w:tcW w:w="1381" w:type="dxa"/>
            <w:shd w:val="clear" w:color="auto" w:fill="auto"/>
          </w:tcPr>
          <w:p w:rsidR="00830EA5" w:rsidRPr="00E86AB7" w:rsidRDefault="00830EA5" w:rsidP="000F4033">
            <w:pPr>
              <w:autoSpaceDE w:val="0"/>
              <w:autoSpaceDN w:val="0"/>
              <w:adjustRightInd w:val="0"/>
              <w:jc w:val="center"/>
              <w:rPr>
                <w:sz w:val="18"/>
              </w:rPr>
            </w:pPr>
            <w:r>
              <w:rPr>
                <w:sz w:val="18"/>
              </w:rPr>
              <w:t xml:space="preserve">As Designed </w:t>
            </w:r>
            <w:r>
              <w:rPr>
                <w:noProof/>
                <w:sz w:val="18"/>
              </w:rPr>
              <w:t xml:space="preserve"> </w:t>
            </w:r>
            <w:r w:rsidR="00966BE2">
              <w:rPr>
                <w:noProof/>
                <w:sz w:val="18"/>
              </w:rPr>
              <w:t>[</w:t>
            </w:r>
            <w:r w:rsidR="000F4033">
              <w:rPr>
                <w:noProof/>
                <w:sz w:val="18"/>
              </w:rPr>
              <w:t>4</w:t>
            </w:r>
            <w:r w:rsidR="00966BE2">
              <w:rPr>
                <w:noProof/>
                <w:sz w:val="18"/>
              </w:rPr>
              <w:t>]</w:t>
            </w:r>
          </w:p>
        </w:tc>
      </w:tr>
      <w:tr w:rsidR="00830EA5" w:rsidRPr="00090D1C" w:rsidTr="001A00DB">
        <w:trPr>
          <w:jc w:val="center"/>
        </w:trPr>
        <w:tc>
          <w:tcPr>
            <w:tcW w:w="1037" w:type="dxa"/>
            <w:shd w:val="clear" w:color="auto" w:fill="auto"/>
          </w:tcPr>
          <w:p w:rsidR="00830EA5" w:rsidRPr="00E86AB7" w:rsidRDefault="00830EA5" w:rsidP="00F17583">
            <w:pPr>
              <w:autoSpaceDE w:val="0"/>
              <w:autoSpaceDN w:val="0"/>
              <w:adjustRightInd w:val="0"/>
              <w:jc w:val="both"/>
              <w:rPr>
                <w:sz w:val="18"/>
              </w:rPr>
            </w:pPr>
            <w:r w:rsidRPr="00E86AB7">
              <w:rPr>
                <w:sz w:val="18"/>
              </w:rPr>
              <w:t>Wave Height (m)</w:t>
            </w:r>
          </w:p>
        </w:tc>
        <w:tc>
          <w:tcPr>
            <w:tcW w:w="1386" w:type="dxa"/>
            <w:shd w:val="clear" w:color="auto" w:fill="auto"/>
          </w:tcPr>
          <w:p w:rsidR="00830EA5" w:rsidRPr="00E86AB7" w:rsidRDefault="00830EA5" w:rsidP="00F17583">
            <w:pPr>
              <w:autoSpaceDE w:val="0"/>
              <w:autoSpaceDN w:val="0"/>
              <w:adjustRightInd w:val="0"/>
              <w:jc w:val="both"/>
              <w:rPr>
                <w:sz w:val="18"/>
              </w:rPr>
            </w:pPr>
            <w:r w:rsidRPr="00E86AB7">
              <w:rPr>
                <w:sz w:val="18"/>
              </w:rPr>
              <w:t>5.77 (H</w:t>
            </w:r>
            <w:r w:rsidRPr="00E86AB7">
              <w:rPr>
                <w:sz w:val="18"/>
                <w:vertAlign w:val="subscript"/>
              </w:rPr>
              <w:t>s</w:t>
            </w:r>
            <w:r w:rsidRPr="00E86AB7">
              <w:rPr>
                <w:sz w:val="18"/>
              </w:rPr>
              <w:t xml:space="preserve">) </w:t>
            </w:r>
          </w:p>
        </w:tc>
        <w:tc>
          <w:tcPr>
            <w:tcW w:w="1024" w:type="dxa"/>
            <w:shd w:val="clear" w:color="auto" w:fill="auto"/>
          </w:tcPr>
          <w:p w:rsidR="00830EA5" w:rsidRPr="00E86AB7" w:rsidRDefault="00830EA5" w:rsidP="00F17583">
            <w:pPr>
              <w:autoSpaceDE w:val="0"/>
              <w:autoSpaceDN w:val="0"/>
              <w:adjustRightInd w:val="0"/>
              <w:jc w:val="both"/>
              <w:rPr>
                <w:sz w:val="18"/>
              </w:rPr>
            </w:pPr>
            <w:r w:rsidRPr="00E86AB7">
              <w:rPr>
                <w:sz w:val="18"/>
              </w:rPr>
              <w:t>5.7 (H</w:t>
            </w:r>
            <w:r w:rsidRPr="00E86AB7">
              <w:rPr>
                <w:sz w:val="18"/>
                <w:vertAlign w:val="subscript"/>
              </w:rPr>
              <w:t>s</w:t>
            </w:r>
            <w:r w:rsidRPr="00E86AB7">
              <w:rPr>
                <w:sz w:val="18"/>
              </w:rPr>
              <w:t xml:space="preserve">) </w:t>
            </w:r>
          </w:p>
        </w:tc>
        <w:tc>
          <w:tcPr>
            <w:tcW w:w="1381" w:type="dxa"/>
            <w:shd w:val="clear" w:color="auto" w:fill="auto"/>
          </w:tcPr>
          <w:p w:rsidR="00830EA5" w:rsidRPr="00E86AB7" w:rsidRDefault="00830EA5" w:rsidP="00F17583">
            <w:pPr>
              <w:autoSpaceDE w:val="0"/>
              <w:autoSpaceDN w:val="0"/>
              <w:adjustRightInd w:val="0"/>
              <w:jc w:val="both"/>
              <w:rPr>
                <w:sz w:val="18"/>
                <w:vertAlign w:val="subscript"/>
              </w:rPr>
            </w:pPr>
            <w:r w:rsidRPr="00E86AB7">
              <w:rPr>
                <w:sz w:val="18"/>
              </w:rPr>
              <w:t>11.3 (</w:t>
            </w:r>
            <w:proofErr w:type="spellStart"/>
            <w:r w:rsidRPr="00E86AB7">
              <w:rPr>
                <w:sz w:val="18"/>
              </w:rPr>
              <w:t>H</w:t>
            </w:r>
            <w:r w:rsidRPr="00E86AB7">
              <w:rPr>
                <w:sz w:val="18"/>
                <w:vertAlign w:val="subscript"/>
              </w:rPr>
              <w:t>max</w:t>
            </w:r>
            <w:proofErr w:type="spellEnd"/>
            <w:r w:rsidRPr="00E86AB7">
              <w:rPr>
                <w:sz w:val="18"/>
                <w:vertAlign w:val="subscript"/>
              </w:rPr>
              <w:t>)</w:t>
            </w:r>
          </w:p>
        </w:tc>
      </w:tr>
      <w:tr w:rsidR="00830EA5" w:rsidRPr="00090D1C" w:rsidTr="001A00DB">
        <w:trPr>
          <w:jc w:val="center"/>
        </w:trPr>
        <w:tc>
          <w:tcPr>
            <w:tcW w:w="1037" w:type="dxa"/>
            <w:shd w:val="clear" w:color="auto" w:fill="auto"/>
          </w:tcPr>
          <w:p w:rsidR="00830EA5" w:rsidRPr="00E86AB7" w:rsidRDefault="00830EA5" w:rsidP="00F17583">
            <w:pPr>
              <w:autoSpaceDE w:val="0"/>
              <w:autoSpaceDN w:val="0"/>
              <w:adjustRightInd w:val="0"/>
              <w:jc w:val="both"/>
              <w:rPr>
                <w:sz w:val="18"/>
              </w:rPr>
            </w:pPr>
            <w:r w:rsidRPr="00E86AB7">
              <w:rPr>
                <w:sz w:val="18"/>
              </w:rPr>
              <w:t xml:space="preserve">Wave Period (s) </w:t>
            </w:r>
          </w:p>
        </w:tc>
        <w:tc>
          <w:tcPr>
            <w:tcW w:w="1386" w:type="dxa"/>
            <w:shd w:val="clear" w:color="auto" w:fill="auto"/>
          </w:tcPr>
          <w:p w:rsidR="00830EA5" w:rsidRPr="00E86AB7" w:rsidRDefault="00830EA5" w:rsidP="00F17583">
            <w:pPr>
              <w:autoSpaceDE w:val="0"/>
              <w:autoSpaceDN w:val="0"/>
              <w:adjustRightInd w:val="0"/>
              <w:jc w:val="both"/>
              <w:rPr>
                <w:sz w:val="18"/>
              </w:rPr>
            </w:pPr>
            <w:r w:rsidRPr="00E86AB7">
              <w:rPr>
                <w:sz w:val="18"/>
              </w:rPr>
              <w:t xml:space="preserve">8.06 </w:t>
            </w:r>
          </w:p>
        </w:tc>
        <w:tc>
          <w:tcPr>
            <w:tcW w:w="1024" w:type="dxa"/>
            <w:shd w:val="clear" w:color="auto" w:fill="auto"/>
          </w:tcPr>
          <w:p w:rsidR="00830EA5" w:rsidRPr="00E86AB7" w:rsidRDefault="00830EA5" w:rsidP="00F17583">
            <w:pPr>
              <w:autoSpaceDE w:val="0"/>
              <w:autoSpaceDN w:val="0"/>
              <w:adjustRightInd w:val="0"/>
              <w:jc w:val="both"/>
              <w:rPr>
                <w:sz w:val="18"/>
              </w:rPr>
            </w:pPr>
            <w:r w:rsidRPr="00E86AB7">
              <w:rPr>
                <w:sz w:val="18"/>
              </w:rPr>
              <w:t>Assume 6 and 8 seconds</w:t>
            </w:r>
          </w:p>
        </w:tc>
        <w:tc>
          <w:tcPr>
            <w:tcW w:w="1381" w:type="dxa"/>
            <w:shd w:val="clear" w:color="auto" w:fill="auto"/>
          </w:tcPr>
          <w:p w:rsidR="00830EA5" w:rsidRPr="00E86AB7" w:rsidRDefault="00830EA5" w:rsidP="00F17583">
            <w:pPr>
              <w:autoSpaceDE w:val="0"/>
              <w:autoSpaceDN w:val="0"/>
              <w:adjustRightInd w:val="0"/>
              <w:jc w:val="both"/>
              <w:rPr>
                <w:sz w:val="18"/>
              </w:rPr>
            </w:pPr>
            <w:r w:rsidRPr="00E86AB7">
              <w:rPr>
                <w:sz w:val="18"/>
              </w:rPr>
              <w:t xml:space="preserve">9.3 </w:t>
            </w:r>
          </w:p>
        </w:tc>
      </w:tr>
      <w:tr w:rsidR="00830EA5" w:rsidRPr="00090D1C" w:rsidTr="001A00DB">
        <w:trPr>
          <w:trHeight w:val="675"/>
          <w:jc w:val="center"/>
        </w:trPr>
        <w:tc>
          <w:tcPr>
            <w:tcW w:w="1037" w:type="dxa"/>
            <w:shd w:val="clear" w:color="auto" w:fill="auto"/>
          </w:tcPr>
          <w:p w:rsidR="00830EA5" w:rsidRPr="00E86AB7" w:rsidRDefault="00830EA5" w:rsidP="00F17583">
            <w:pPr>
              <w:autoSpaceDE w:val="0"/>
              <w:autoSpaceDN w:val="0"/>
              <w:adjustRightInd w:val="0"/>
              <w:jc w:val="both"/>
              <w:rPr>
                <w:sz w:val="18"/>
              </w:rPr>
            </w:pPr>
            <w:r w:rsidRPr="00E86AB7">
              <w:rPr>
                <w:sz w:val="18"/>
              </w:rPr>
              <w:t>Current (m/s)</w:t>
            </w:r>
          </w:p>
        </w:tc>
        <w:tc>
          <w:tcPr>
            <w:tcW w:w="1386" w:type="dxa"/>
            <w:shd w:val="clear" w:color="auto" w:fill="auto"/>
          </w:tcPr>
          <w:p w:rsidR="00830EA5" w:rsidRPr="00E86AB7" w:rsidRDefault="00830EA5" w:rsidP="00F17583">
            <w:pPr>
              <w:autoSpaceDE w:val="0"/>
              <w:autoSpaceDN w:val="0"/>
              <w:adjustRightInd w:val="0"/>
              <w:jc w:val="both"/>
              <w:rPr>
                <w:sz w:val="18"/>
              </w:rPr>
            </w:pPr>
            <w:r>
              <w:rPr>
                <w:sz w:val="18"/>
              </w:rPr>
              <w:t>1.67 at</w:t>
            </w:r>
            <w:r w:rsidRPr="00E86AB7">
              <w:rPr>
                <w:sz w:val="18"/>
              </w:rPr>
              <w:t xml:space="preserve"> surface</w:t>
            </w:r>
          </w:p>
          <w:p w:rsidR="00830EA5" w:rsidRPr="00E86AB7" w:rsidRDefault="00830EA5" w:rsidP="00F17583">
            <w:pPr>
              <w:autoSpaceDE w:val="0"/>
              <w:autoSpaceDN w:val="0"/>
              <w:adjustRightInd w:val="0"/>
              <w:jc w:val="both"/>
              <w:rPr>
                <w:sz w:val="18"/>
              </w:rPr>
            </w:pPr>
            <w:r w:rsidRPr="00E86AB7">
              <w:rPr>
                <w:sz w:val="18"/>
              </w:rPr>
              <w:t xml:space="preserve">1.33 @ mid </w:t>
            </w:r>
          </w:p>
          <w:p w:rsidR="00830EA5" w:rsidRPr="00E86AB7" w:rsidRDefault="00830EA5" w:rsidP="00F17583">
            <w:pPr>
              <w:autoSpaceDE w:val="0"/>
              <w:autoSpaceDN w:val="0"/>
              <w:adjustRightInd w:val="0"/>
              <w:jc w:val="both"/>
              <w:rPr>
                <w:sz w:val="18"/>
              </w:rPr>
            </w:pPr>
            <w:r w:rsidRPr="00E86AB7">
              <w:rPr>
                <w:sz w:val="18"/>
              </w:rPr>
              <w:t xml:space="preserve">0.36 @ seabed </w:t>
            </w:r>
          </w:p>
        </w:tc>
        <w:tc>
          <w:tcPr>
            <w:tcW w:w="1024" w:type="dxa"/>
            <w:shd w:val="clear" w:color="auto" w:fill="auto"/>
          </w:tcPr>
          <w:p w:rsidR="00830EA5" w:rsidRPr="00E86AB7" w:rsidRDefault="00830EA5" w:rsidP="00F17583">
            <w:pPr>
              <w:autoSpaceDE w:val="0"/>
              <w:autoSpaceDN w:val="0"/>
              <w:adjustRightInd w:val="0"/>
              <w:jc w:val="both"/>
              <w:rPr>
                <w:sz w:val="18"/>
              </w:rPr>
            </w:pPr>
            <w:r>
              <w:rPr>
                <w:sz w:val="18"/>
              </w:rPr>
              <w:t>0.69 at</w:t>
            </w:r>
            <w:r w:rsidRPr="00E86AB7">
              <w:rPr>
                <w:sz w:val="18"/>
              </w:rPr>
              <w:t xml:space="preserve"> -3m </w:t>
            </w:r>
          </w:p>
        </w:tc>
        <w:tc>
          <w:tcPr>
            <w:tcW w:w="1381" w:type="dxa"/>
            <w:shd w:val="clear" w:color="auto" w:fill="auto"/>
          </w:tcPr>
          <w:p w:rsidR="00830EA5" w:rsidRPr="00E86AB7" w:rsidRDefault="00830EA5" w:rsidP="00F17583">
            <w:pPr>
              <w:autoSpaceDE w:val="0"/>
              <w:autoSpaceDN w:val="0"/>
              <w:adjustRightInd w:val="0"/>
              <w:jc w:val="both"/>
              <w:rPr>
                <w:sz w:val="18"/>
              </w:rPr>
            </w:pPr>
            <w:r>
              <w:rPr>
                <w:sz w:val="18"/>
              </w:rPr>
              <w:t>1.3 at</w:t>
            </w:r>
            <w:r w:rsidRPr="00E86AB7">
              <w:rPr>
                <w:sz w:val="18"/>
              </w:rPr>
              <w:t xml:space="preserve"> surface</w:t>
            </w:r>
          </w:p>
          <w:p w:rsidR="00830EA5" w:rsidRPr="00E86AB7" w:rsidRDefault="00830EA5" w:rsidP="00F17583">
            <w:pPr>
              <w:autoSpaceDE w:val="0"/>
              <w:autoSpaceDN w:val="0"/>
              <w:adjustRightInd w:val="0"/>
              <w:jc w:val="both"/>
              <w:rPr>
                <w:sz w:val="18"/>
              </w:rPr>
            </w:pPr>
            <w:r>
              <w:rPr>
                <w:sz w:val="18"/>
              </w:rPr>
              <w:t>0.7 at</w:t>
            </w:r>
            <w:r w:rsidRPr="00E86AB7">
              <w:rPr>
                <w:sz w:val="18"/>
              </w:rPr>
              <w:t xml:space="preserve"> seabed </w:t>
            </w:r>
          </w:p>
        </w:tc>
      </w:tr>
    </w:tbl>
    <w:p w:rsidR="00830EA5" w:rsidRDefault="00830EA5" w:rsidP="00D86C2D">
      <w:pPr>
        <w:pStyle w:val="Default"/>
        <w:jc w:val="both"/>
        <w:rPr>
          <w:sz w:val="18"/>
          <w:szCs w:val="18"/>
        </w:rPr>
      </w:pPr>
    </w:p>
    <w:p w:rsidR="00830EA5" w:rsidRDefault="00830EA5" w:rsidP="00830EA5">
      <w:pPr>
        <w:pStyle w:val="Caption"/>
        <w:keepNext/>
      </w:pPr>
      <w:r>
        <w:t xml:space="preserve">Table </w:t>
      </w:r>
      <w:fldSimple w:instr=" SEQ Table \* ARABIC ">
        <w:r w:rsidR="006A2799">
          <w:rPr>
            <w:noProof/>
          </w:rPr>
          <w:t>5</w:t>
        </w:r>
      </w:fldSimple>
      <w:r>
        <w:t xml:space="preserve"> Simulated drag and mass coefficients </w:t>
      </w:r>
      <w:r w:rsidR="000F4033">
        <w:t>[7]</w:t>
      </w:r>
    </w:p>
    <w:tbl>
      <w:tblPr>
        <w:tblW w:w="4849" w:type="dxa"/>
        <w:jc w:val="cente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361"/>
        <w:gridCol w:w="1673"/>
      </w:tblGrid>
      <w:tr w:rsidR="00830EA5" w:rsidRPr="00A707BF" w:rsidTr="00830EA5">
        <w:trPr>
          <w:jc w:val="center"/>
        </w:trPr>
        <w:tc>
          <w:tcPr>
            <w:tcW w:w="1815" w:type="dxa"/>
            <w:shd w:val="clear" w:color="auto" w:fill="auto"/>
          </w:tcPr>
          <w:p w:rsidR="00830EA5" w:rsidRPr="00A707BF" w:rsidRDefault="00830EA5" w:rsidP="00F17583">
            <w:pPr>
              <w:autoSpaceDE w:val="0"/>
              <w:autoSpaceDN w:val="0"/>
              <w:adjustRightInd w:val="0"/>
              <w:jc w:val="center"/>
              <w:rPr>
                <w:sz w:val="18"/>
              </w:rPr>
            </w:pPr>
            <w:r w:rsidRPr="00A707BF">
              <w:rPr>
                <w:sz w:val="18"/>
              </w:rPr>
              <w:t>For tubular members</w:t>
            </w:r>
          </w:p>
        </w:tc>
        <w:tc>
          <w:tcPr>
            <w:tcW w:w="1361" w:type="dxa"/>
            <w:shd w:val="clear" w:color="auto" w:fill="auto"/>
          </w:tcPr>
          <w:p w:rsidR="00830EA5" w:rsidRPr="00A707BF" w:rsidRDefault="00830EA5" w:rsidP="00F17583">
            <w:pPr>
              <w:autoSpaceDE w:val="0"/>
              <w:autoSpaceDN w:val="0"/>
              <w:adjustRightInd w:val="0"/>
              <w:jc w:val="center"/>
              <w:rPr>
                <w:sz w:val="18"/>
              </w:rPr>
            </w:pPr>
            <w:r w:rsidRPr="00A707BF">
              <w:rPr>
                <w:sz w:val="18"/>
              </w:rPr>
              <w:t>Clean Member</w:t>
            </w:r>
          </w:p>
        </w:tc>
        <w:tc>
          <w:tcPr>
            <w:tcW w:w="1673" w:type="dxa"/>
            <w:shd w:val="clear" w:color="auto" w:fill="auto"/>
          </w:tcPr>
          <w:p w:rsidR="00830EA5" w:rsidRPr="00A707BF" w:rsidRDefault="00830EA5" w:rsidP="00F17583">
            <w:pPr>
              <w:autoSpaceDE w:val="0"/>
              <w:autoSpaceDN w:val="0"/>
              <w:adjustRightInd w:val="0"/>
              <w:jc w:val="center"/>
              <w:rPr>
                <w:sz w:val="18"/>
              </w:rPr>
            </w:pPr>
            <w:r w:rsidRPr="00A707BF">
              <w:rPr>
                <w:sz w:val="18"/>
              </w:rPr>
              <w:t>Fouled Members</w:t>
            </w:r>
          </w:p>
        </w:tc>
      </w:tr>
      <w:tr w:rsidR="00830EA5" w:rsidRPr="00A707BF" w:rsidTr="00830EA5">
        <w:trPr>
          <w:jc w:val="center"/>
        </w:trPr>
        <w:tc>
          <w:tcPr>
            <w:tcW w:w="1815" w:type="dxa"/>
            <w:shd w:val="clear" w:color="auto" w:fill="auto"/>
          </w:tcPr>
          <w:p w:rsidR="00830EA5" w:rsidRPr="00A707BF" w:rsidRDefault="00830EA5" w:rsidP="00F17583">
            <w:pPr>
              <w:autoSpaceDE w:val="0"/>
              <w:autoSpaceDN w:val="0"/>
              <w:adjustRightInd w:val="0"/>
              <w:jc w:val="both"/>
              <w:rPr>
                <w:sz w:val="18"/>
                <w:vertAlign w:val="subscript"/>
              </w:rPr>
            </w:pPr>
            <w:r w:rsidRPr="00A707BF">
              <w:rPr>
                <w:sz w:val="18"/>
              </w:rPr>
              <w:t>Drag Coefficient, C</w:t>
            </w:r>
            <w:r w:rsidRPr="00A707BF">
              <w:rPr>
                <w:sz w:val="18"/>
                <w:vertAlign w:val="subscript"/>
              </w:rPr>
              <w:t xml:space="preserve">d </w:t>
            </w:r>
          </w:p>
        </w:tc>
        <w:tc>
          <w:tcPr>
            <w:tcW w:w="1361" w:type="dxa"/>
            <w:shd w:val="clear" w:color="auto" w:fill="auto"/>
          </w:tcPr>
          <w:p w:rsidR="00830EA5" w:rsidRPr="00A707BF" w:rsidRDefault="00830EA5" w:rsidP="00F17583">
            <w:pPr>
              <w:autoSpaceDE w:val="0"/>
              <w:autoSpaceDN w:val="0"/>
              <w:adjustRightInd w:val="0"/>
              <w:jc w:val="both"/>
              <w:rPr>
                <w:sz w:val="18"/>
              </w:rPr>
            </w:pPr>
            <w:r w:rsidRPr="00A707BF">
              <w:rPr>
                <w:sz w:val="18"/>
              </w:rPr>
              <w:t>0.65</w:t>
            </w:r>
          </w:p>
        </w:tc>
        <w:tc>
          <w:tcPr>
            <w:tcW w:w="1673" w:type="dxa"/>
            <w:shd w:val="clear" w:color="auto" w:fill="auto"/>
          </w:tcPr>
          <w:p w:rsidR="00830EA5" w:rsidRPr="00A707BF" w:rsidRDefault="00830EA5" w:rsidP="00F17583">
            <w:pPr>
              <w:autoSpaceDE w:val="0"/>
              <w:autoSpaceDN w:val="0"/>
              <w:adjustRightInd w:val="0"/>
              <w:jc w:val="both"/>
              <w:rPr>
                <w:sz w:val="18"/>
              </w:rPr>
            </w:pPr>
            <w:r w:rsidRPr="00A707BF">
              <w:rPr>
                <w:sz w:val="18"/>
              </w:rPr>
              <w:t>1.05</w:t>
            </w:r>
          </w:p>
        </w:tc>
      </w:tr>
      <w:tr w:rsidR="00830EA5" w:rsidRPr="00A707BF" w:rsidTr="00830EA5">
        <w:trPr>
          <w:jc w:val="center"/>
        </w:trPr>
        <w:tc>
          <w:tcPr>
            <w:tcW w:w="1815" w:type="dxa"/>
            <w:shd w:val="clear" w:color="auto" w:fill="auto"/>
          </w:tcPr>
          <w:p w:rsidR="00830EA5" w:rsidRPr="00A707BF" w:rsidRDefault="00830EA5" w:rsidP="00F17583">
            <w:pPr>
              <w:autoSpaceDE w:val="0"/>
              <w:autoSpaceDN w:val="0"/>
              <w:adjustRightInd w:val="0"/>
              <w:jc w:val="both"/>
              <w:rPr>
                <w:sz w:val="18"/>
              </w:rPr>
            </w:pPr>
            <w:r w:rsidRPr="00A707BF">
              <w:rPr>
                <w:sz w:val="18"/>
              </w:rPr>
              <w:t>Mass Coefficient, C</w:t>
            </w:r>
            <w:r w:rsidRPr="00A707BF">
              <w:rPr>
                <w:sz w:val="18"/>
                <w:vertAlign w:val="subscript"/>
              </w:rPr>
              <w:t>m</w:t>
            </w:r>
          </w:p>
        </w:tc>
        <w:tc>
          <w:tcPr>
            <w:tcW w:w="1361" w:type="dxa"/>
            <w:shd w:val="clear" w:color="auto" w:fill="auto"/>
          </w:tcPr>
          <w:p w:rsidR="00830EA5" w:rsidRPr="00A707BF" w:rsidRDefault="00830EA5" w:rsidP="00F17583">
            <w:pPr>
              <w:autoSpaceDE w:val="0"/>
              <w:autoSpaceDN w:val="0"/>
              <w:adjustRightInd w:val="0"/>
              <w:jc w:val="both"/>
              <w:rPr>
                <w:sz w:val="18"/>
              </w:rPr>
            </w:pPr>
            <w:r w:rsidRPr="00A707BF">
              <w:rPr>
                <w:sz w:val="18"/>
              </w:rPr>
              <w:t>1.6</w:t>
            </w:r>
          </w:p>
        </w:tc>
        <w:tc>
          <w:tcPr>
            <w:tcW w:w="1673" w:type="dxa"/>
            <w:shd w:val="clear" w:color="auto" w:fill="auto"/>
          </w:tcPr>
          <w:p w:rsidR="00830EA5" w:rsidRPr="00A707BF" w:rsidRDefault="00830EA5" w:rsidP="00F17583">
            <w:pPr>
              <w:autoSpaceDE w:val="0"/>
              <w:autoSpaceDN w:val="0"/>
              <w:adjustRightInd w:val="0"/>
              <w:jc w:val="both"/>
              <w:rPr>
                <w:sz w:val="18"/>
              </w:rPr>
            </w:pPr>
            <w:r w:rsidRPr="00A707BF">
              <w:rPr>
                <w:sz w:val="18"/>
              </w:rPr>
              <w:t xml:space="preserve">1.20 </w:t>
            </w:r>
          </w:p>
        </w:tc>
      </w:tr>
    </w:tbl>
    <w:p w:rsidR="00830EA5" w:rsidRDefault="00830EA5" w:rsidP="00D86C2D">
      <w:pPr>
        <w:pStyle w:val="Default"/>
        <w:jc w:val="both"/>
        <w:rPr>
          <w:sz w:val="18"/>
          <w:szCs w:val="18"/>
        </w:rPr>
      </w:pPr>
    </w:p>
    <w:p w:rsidR="00830EA5" w:rsidRDefault="00830EA5" w:rsidP="00830EA5">
      <w:pPr>
        <w:pStyle w:val="Caption"/>
        <w:keepNext/>
      </w:pPr>
      <w:r>
        <w:t xml:space="preserve">Table </w:t>
      </w:r>
      <w:fldSimple w:instr=" SEQ Table \* ARABIC ">
        <w:r w:rsidR="006A2799">
          <w:rPr>
            <w:noProof/>
          </w:rPr>
          <w:t>6</w:t>
        </w:r>
      </w:fldSimple>
      <w:r>
        <w:t xml:space="preserve"> Design water level computation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252"/>
        <w:gridCol w:w="1486"/>
      </w:tblGrid>
      <w:tr w:rsidR="00830EA5" w:rsidRPr="00793989" w:rsidTr="00830EA5">
        <w:trPr>
          <w:jc w:val="center"/>
        </w:trPr>
        <w:tc>
          <w:tcPr>
            <w:tcW w:w="2144" w:type="dxa"/>
            <w:shd w:val="clear" w:color="auto" w:fill="auto"/>
          </w:tcPr>
          <w:p w:rsidR="00830EA5" w:rsidRPr="00793989" w:rsidRDefault="00830EA5" w:rsidP="00F17583">
            <w:pPr>
              <w:autoSpaceDE w:val="0"/>
              <w:autoSpaceDN w:val="0"/>
              <w:adjustRightInd w:val="0"/>
              <w:jc w:val="center"/>
              <w:rPr>
                <w:sz w:val="18"/>
                <w:szCs w:val="24"/>
              </w:rPr>
            </w:pPr>
            <w:r w:rsidRPr="00793989">
              <w:rPr>
                <w:sz w:val="18"/>
                <w:szCs w:val="24"/>
              </w:rPr>
              <w:t>Description</w:t>
            </w:r>
          </w:p>
        </w:tc>
        <w:tc>
          <w:tcPr>
            <w:tcW w:w="1252" w:type="dxa"/>
            <w:shd w:val="clear" w:color="auto" w:fill="auto"/>
          </w:tcPr>
          <w:p w:rsidR="00830EA5" w:rsidRPr="00793989" w:rsidRDefault="00830EA5" w:rsidP="00F17583">
            <w:pPr>
              <w:autoSpaceDE w:val="0"/>
              <w:autoSpaceDN w:val="0"/>
              <w:adjustRightInd w:val="0"/>
              <w:jc w:val="center"/>
              <w:rPr>
                <w:sz w:val="18"/>
                <w:szCs w:val="24"/>
              </w:rPr>
            </w:pPr>
            <w:r w:rsidRPr="00793989">
              <w:rPr>
                <w:sz w:val="18"/>
                <w:szCs w:val="24"/>
              </w:rPr>
              <w:t>Min</w:t>
            </w:r>
          </w:p>
        </w:tc>
        <w:tc>
          <w:tcPr>
            <w:tcW w:w="1486" w:type="dxa"/>
            <w:shd w:val="clear" w:color="auto" w:fill="auto"/>
          </w:tcPr>
          <w:p w:rsidR="00830EA5" w:rsidRPr="00793989" w:rsidRDefault="00830EA5" w:rsidP="00F17583">
            <w:pPr>
              <w:autoSpaceDE w:val="0"/>
              <w:autoSpaceDN w:val="0"/>
              <w:adjustRightInd w:val="0"/>
              <w:jc w:val="center"/>
              <w:rPr>
                <w:sz w:val="18"/>
                <w:szCs w:val="24"/>
              </w:rPr>
            </w:pPr>
            <w:r w:rsidRPr="00793989">
              <w:rPr>
                <w:sz w:val="18"/>
                <w:szCs w:val="24"/>
              </w:rPr>
              <w:t>Max</w:t>
            </w:r>
          </w:p>
        </w:tc>
      </w:tr>
      <w:tr w:rsidR="00830EA5" w:rsidRPr="00793989" w:rsidTr="00830EA5">
        <w:trPr>
          <w:jc w:val="center"/>
        </w:trPr>
        <w:tc>
          <w:tcPr>
            <w:tcW w:w="2144"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Mean Sea Level, MSL(m)</w:t>
            </w:r>
          </w:p>
        </w:tc>
        <w:tc>
          <w:tcPr>
            <w:tcW w:w="1252"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76.3</w:t>
            </w:r>
          </w:p>
        </w:tc>
        <w:tc>
          <w:tcPr>
            <w:tcW w:w="1486"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76.3</w:t>
            </w:r>
          </w:p>
        </w:tc>
      </w:tr>
      <w:tr w:rsidR="00830EA5" w:rsidRPr="00793989" w:rsidTr="00830EA5">
        <w:trPr>
          <w:jc w:val="center"/>
        </w:trPr>
        <w:tc>
          <w:tcPr>
            <w:tcW w:w="2144"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Highest Astronomical Tide (m)</w:t>
            </w:r>
          </w:p>
        </w:tc>
        <w:tc>
          <w:tcPr>
            <w:tcW w:w="1252"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Not applicable</w:t>
            </w:r>
          </w:p>
        </w:tc>
        <w:tc>
          <w:tcPr>
            <w:tcW w:w="1486"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1.06</w:t>
            </w:r>
          </w:p>
        </w:tc>
      </w:tr>
      <w:tr w:rsidR="00830EA5" w:rsidRPr="00793989" w:rsidTr="00830EA5">
        <w:trPr>
          <w:jc w:val="center"/>
        </w:trPr>
        <w:tc>
          <w:tcPr>
            <w:tcW w:w="2144"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Lowest Astronomical Tide (m)</w:t>
            </w:r>
          </w:p>
        </w:tc>
        <w:tc>
          <w:tcPr>
            <w:tcW w:w="1252"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-1.13</w:t>
            </w:r>
          </w:p>
        </w:tc>
        <w:tc>
          <w:tcPr>
            <w:tcW w:w="1486"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Not applicable</w:t>
            </w:r>
          </w:p>
        </w:tc>
      </w:tr>
      <w:tr w:rsidR="00830EA5" w:rsidRPr="00793989" w:rsidTr="00830EA5">
        <w:trPr>
          <w:jc w:val="center"/>
        </w:trPr>
        <w:tc>
          <w:tcPr>
            <w:tcW w:w="2144"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Storm Surge (100 year) (m)</w:t>
            </w:r>
          </w:p>
        </w:tc>
        <w:tc>
          <w:tcPr>
            <w:tcW w:w="1252"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w:t>
            </w:r>
          </w:p>
        </w:tc>
        <w:tc>
          <w:tcPr>
            <w:tcW w:w="1486"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0.6</w:t>
            </w:r>
          </w:p>
        </w:tc>
      </w:tr>
      <w:tr w:rsidR="00830EA5" w:rsidRPr="00793989" w:rsidTr="00830EA5">
        <w:trPr>
          <w:jc w:val="center"/>
        </w:trPr>
        <w:tc>
          <w:tcPr>
            <w:tcW w:w="2144" w:type="dxa"/>
            <w:vMerge w:val="restart"/>
            <w:shd w:val="clear" w:color="auto" w:fill="auto"/>
            <w:vAlign w:val="center"/>
          </w:tcPr>
          <w:p w:rsidR="00830EA5" w:rsidRPr="00793989" w:rsidRDefault="00830EA5" w:rsidP="00F17583">
            <w:pPr>
              <w:autoSpaceDE w:val="0"/>
              <w:autoSpaceDN w:val="0"/>
              <w:adjustRightInd w:val="0"/>
              <w:rPr>
                <w:sz w:val="18"/>
                <w:szCs w:val="24"/>
              </w:rPr>
            </w:pPr>
            <w:r w:rsidRPr="00793989">
              <w:rPr>
                <w:sz w:val="18"/>
                <w:szCs w:val="24"/>
              </w:rPr>
              <w:t>Design Water Level (m)</w:t>
            </w:r>
          </w:p>
        </w:tc>
        <w:tc>
          <w:tcPr>
            <w:tcW w:w="1252"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75.12</w:t>
            </w:r>
          </w:p>
        </w:tc>
        <w:tc>
          <w:tcPr>
            <w:tcW w:w="1486" w:type="dxa"/>
            <w:shd w:val="clear" w:color="auto" w:fill="auto"/>
          </w:tcPr>
          <w:p w:rsidR="00830EA5" w:rsidRPr="00793989" w:rsidRDefault="00830EA5" w:rsidP="00F17583">
            <w:pPr>
              <w:autoSpaceDE w:val="0"/>
              <w:autoSpaceDN w:val="0"/>
              <w:adjustRightInd w:val="0"/>
              <w:rPr>
                <w:sz w:val="18"/>
                <w:szCs w:val="24"/>
              </w:rPr>
            </w:pPr>
            <w:r w:rsidRPr="00793989">
              <w:rPr>
                <w:sz w:val="18"/>
                <w:szCs w:val="24"/>
              </w:rPr>
              <w:t>77.96</w:t>
            </w:r>
          </w:p>
        </w:tc>
      </w:tr>
      <w:tr w:rsidR="00830EA5" w:rsidRPr="00793989" w:rsidTr="00830EA5">
        <w:trPr>
          <w:jc w:val="center"/>
        </w:trPr>
        <w:tc>
          <w:tcPr>
            <w:tcW w:w="2144" w:type="dxa"/>
            <w:vMerge/>
            <w:shd w:val="clear" w:color="auto" w:fill="auto"/>
          </w:tcPr>
          <w:p w:rsidR="00830EA5" w:rsidRPr="00793989" w:rsidRDefault="00830EA5" w:rsidP="00F17583">
            <w:pPr>
              <w:autoSpaceDE w:val="0"/>
              <w:autoSpaceDN w:val="0"/>
              <w:adjustRightInd w:val="0"/>
              <w:rPr>
                <w:sz w:val="18"/>
                <w:szCs w:val="24"/>
              </w:rPr>
            </w:pPr>
          </w:p>
        </w:tc>
        <w:tc>
          <w:tcPr>
            <w:tcW w:w="2738" w:type="dxa"/>
            <w:gridSpan w:val="2"/>
            <w:shd w:val="clear" w:color="auto" w:fill="auto"/>
          </w:tcPr>
          <w:p w:rsidR="00830EA5" w:rsidRPr="00793989" w:rsidRDefault="00830EA5" w:rsidP="00F17583">
            <w:pPr>
              <w:autoSpaceDE w:val="0"/>
              <w:autoSpaceDN w:val="0"/>
              <w:adjustRightInd w:val="0"/>
              <w:rPr>
                <w:sz w:val="18"/>
                <w:szCs w:val="24"/>
              </w:rPr>
            </w:pPr>
            <w:r w:rsidRPr="00793989">
              <w:rPr>
                <w:sz w:val="18"/>
                <w:szCs w:val="24"/>
              </w:rPr>
              <w:t xml:space="preserve">Use 78m for </w:t>
            </w:r>
            <w:proofErr w:type="spellStart"/>
            <w:r w:rsidRPr="00793989">
              <w:rPr>
                <w:sz w:val="18"/>
                <w:szCs w:val="24"/>
              </w:rPr>
              <w:t>metocean</w:t>
            </w:r>
            <w:proofErr w:type="spellEnd"/>
            <w:r w:rsidRPr="00793989">
              <w:rPr>
                <w:sz w:val="18"/>
                <w:szCs w:val="24"/>
              </w:rPr>
              <w:t xml:space="preserve"> loading water level</w:t>
            </w:r>
          </w:p>
        </w:tc>
      </w:tr>
    </w:tbl>
    <w:p w:rsidR="00830EA5" w:rsidRDefault="00830EA5" w:rsidP="00D86C2D">
      <w:pPr>
        <w:pStyle w:val="Default"/>
        <w:jc w:val="both"/>
        <w:rPr>
          <w:sz w:val="18"/>
          <w:szCs w:val="18"/>
        </w:rPr>
      </w:pPr>
    </w:p>
    <w:p w:rsidR="00B07328" w:rsidRDefault="00B07328" w:rsidP="00A473C6">
      <w:pPr>
        <w:pStyle w:val="Default"/>
        <w:jc w:val="both"/>
        <w:rPr>
          <w:sz w:val="18"/>
          <w:szCs w:val="18"/>
        </w:rPr>
      </w:pPr>
    </w:p>
    <w:p w:rsidR="000B2FB1" w:rsidRDefault="00A473C6" w:rsidP="00A473C6">
      <w:pPr>
        <w:pStyle w:val="Default"/>
        <w:jc w:val="both"/>
        <w:rPr>
          <w:sz w:val="18"/>
          <w:szCs w:val="18"/>
        </w:rPr>
      </w:pPr>
      <w:r w:rsidRPr="00A473C6">
        <w:rPr>
          <w:sz w:val="18"/>
          <w:szCs w:val="18"/>
        </w:rPr>
        <w:lastRenderedPageBreak/>
        <w:t>The storm approach is modeled from two directions to simulate the two major monsoons in Malaysian waters – The North East Monsoon and the South West Monsoon. Note that the North East monsoon has been modified at an angle to induce a certain amount of eccentricity to the storm loadin</w:t>
      </w:r>
      <w:r w:rsidR="007E71DD">
        <w:rPr>
          <w:sz w:val="18"/>
          <w:szCs w:val="18"/>
        </w:rPr>
        <w:t>g on the platform. Figure 3</w:t>
      </w:r>
      <w:r w:rsidRPr="00A473C6">
        <w:rPr>
          <w:sz w:val="18"/>
          <w:szCs w:val="18"/>
        </w:rPr>
        <w:t xml:space="preserve"> </w:t>
      </w:r>
      <w:r w:rsidR="00C86448">
        <w:rPr>
          <w:sz w:val="18"/>
          <w:szCs w:val="18"/>
        </w:rPr>
        <w:t>illustrates the directionality</w:t>
      </w:r>
      <w:r w:rsidR="000B2FB1">
        <w:rPr>
          <w:sz w:val="18"/>
          <w:szCs w:val="18"/>
        </w:rPr>
        <w:t xml:space="preserve">. </w:t>
      </w:r>
      <w:r w:rsidRPr="00A473C6">
        <w:rPr>
          <w:sz w:val="18"/>
          <w:szCs w:val="18"/>
        </w:rPr>
        <w:t xml:space="preserve">Marine growth used for the submerged platform members are in accordance with PTS </w:t>
      </w:r>
      <w:r w:rsidR="006D6173">
        <w:rPr>
          <w:sz w:val="18"/>
          <w:szCs w:val="18"/>
        </w:rPr>
        <w:t xml:space="preserve">34.19.10.30 for the PMO region [7]. </w:t>
      </w:r>
      <w:r w:rsidRPr="00A473C6">
        <w:rPr>
          <w:sz w:val="18"/>
          <w:szCs w:val="18"/>
        </w:rPr>
        <w:t>The 100 year return period wind speed used is as per the latter standard, modified by the Durst curve to 1 hour mean interval. Wind loading is then modelled as joint loads on the topside of the platform in SACS as per the recommended fo</w:t>
      </w:r>
      <w:r w:rsidR="000F4033">
        <w:rPr>
          <w:sz w:val="18"/>
          <w:szCs w:val="18"/>
        </w:rPr>
        <w:t>rmula from API RP 2A [1</w:t>
      </w:r>
      <w:r w:rsidR="00966BE2">
        <w:rPr>
          <w:sz w:val="18"/>
          <w:szCs w:val="18"/>
        </w:rPr>
        <w:t>]</w:t>
      </w:r>
      <w:r w:rsidRPr="00A473C6">
        <w:rPr>
          <w:sz w:val="18"/>
          <w:szCs w:val="18"/>
        </w:rPr>
        <w:t>.</w:t>
      </w:r>
      <w:r>
        <w:rPr>
          <w:sz w:val="18"/>
          <w:szCs w:val="18"/>
        </w:rPr>
        <w:t xml:space="preserve"> </w:t>
      </w:r>
    </w:p>
    <w:p w:rsidR="00C86448" w:rsidRDefault="00C86448" w:rsidP="00A473C6">
      <w:pPr>
        <w:pStyle w:val="Default"/>
        <w:jc w:val="both"/>
        <w:rPr>
          <w:sz w:val="18"/>
          <w:szCs w:val="18"/>
        </w:rPr>
      </w:pPr>
    </w:p>
    <w:p w:rsidR="00C86448" w:rsidRDefault="00C86448" w:rsidP="00C86448">
      <w:pPr>
        <w:pStyle w:val="Default"/>
        <w:keepNext/>
        <w:jc w:val="center"/>
      </w:pPr>
      <w:r>
        <w:rPr>
          <w:noProof/>
          <w:lang w:eastAsia="en-US"/>
        </w:rPr>
        <w:drawing>
          <wp:inline distT="0" distB="0" distL="0" distR="0" wp14:anchorId="3B8F98E9" wp14:editId="0EEA055E">
            <wp:extent cx="2432672" cy="2447925"/>
            <wp:effectExtent l="0" t="0" r="0" b="0"/>
            <wp:docPr id="12" name="Picture 1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170" cy="2451445"/>
                    </a:xfrm>
                    <a:prstGeom prst="rect">
                      <a:avLst/>
                    </a:prstGeom>
                    <a:noFill/>
                    <a:ln>
                      <a:noFill/>
                    </a:ln>
                  </pic:spPr>
                </pic:pic>
              </a:graphicData>
            </a:graphic>
          </wp:inline>
        </w:drawing>
      </w:r>
    </w:p>
    <w:p w:rsidR="00C86448" w:rsidRDefault="00C86448" w:rsidP="00C86448">
      <w:pPr>
        <w:pStyle w:val="Caption"/>
        <w:rPr>
          <w:szCs w:val="18"/>
        </w:rPr>
      </w:pPr>
      <w:r>
        <w:t xml:space="preserve">Figure </w:t>
      </w:r>
      <w:fldSimple w:instr=" SEQ Figure \* ARABIC ">
        <w:r w:rsidR="0098499B">
          <w:rPr>
            <w:noProof/>
          </w:rPr>
          <w:t>3</w:t>
        </w:r>
      </w:fldSimple>
      <w:r>
        <w:t xml:space="preserve"> Three dimensional platform finite element model </w:t>
      </w:r>
    </w:p>
    <w:p w:rsidR="000B2FB1" w:rsidRDefault="000B2FB1" w:rsidP="00A473C6">
      <w:pPr>
        <w:pStyle w:val="Default"/>
        <w:jc w:val="both"/>
        <w:rPr>
          <w:sz w:val="18"/>
          <w:szCs w:val="18"/>
        </w:rPr>
      </w:pPr>
    </w:p>
    <w:p w:rsidR="00830EA5" w:rsidRDefault="00A473C6" w:rsidP="00A473C6">
      <w:pPr>
        <w:pStyle w:val="Default"/>
        <w:jc w:val="both"/>
        <w:rPr>
          <w:sz w:val="18"/>
          <w:szCs w:val="18"/>
        </w:rPr>
      </w:pPr>
      <w:r w:rsidRPr="00A473C6">
        <w:rPr>
          <w:sz w:val="18"/>
          <w:szCs w:val="18"/>
        </w:rPr>
        <w:t>The Tarpon Monopod SACS model was simulated to the array of combinat</w:t>
      </w:r>
      <w:r w:rsidR="000B2FB1">
        <w:rPr>
          <w:sz w:val="18"/>
          <w:szCs w:val="18"/>
        </w:rPr>
        <w:t xml:space="preserve">ions of </w:t>
      </w:r>
      <w:proofErr w:type="spellStart"/>
      <w:r w:rsidR="000B2FB1">
        <w:rPr>
          <w:sz w:val="18"/>
          <w:szCs w:val="18"/>
        </w:rPr>
        <w:t>metocean</w:t>
      </w:r>
      <w:proofErr w:type="spellEnd"/>
      <w:r w:rsidR="000B2FB1">
        <w:rPr>
          <w:sz w:val="18"/>
          <w:szCs w:val="18"/>
        </w:rPr>
        <w:t xml:space="preserve"> and guy</w:t>
      </w:r>
      <w:r w:rsidRPr="00A473C6">
        <w:rPr>
          <w:sz w:val="18"/>
          <w:szCs w:val="18"/>
        </w:rPr>
        <w:t xml:space="preserve"> system as shown in Table 7</w:t>
      </w:r>
      <w:r w:rsidR="00503DA8">
        <w:rPr>
          <w:sz w:val="18"/>
          <w:szCs w:val="18"/>
        </w:rPr>
        <w:t>.</w:t>
      </w:r>
    </w:p>
    <w:p w:rsidR="00A473C6" w:rsidRDefault="00A473C6" w:rsidP="00A473C6">
      <w:pPr>
        <w:pStyle w:val="Default"/>
        <w:jc w:val="both"/>
        <w:rPr>
          <w:sz w:val="18"/>
          <w:szCs w:val="18"/>
        </w:rPr>
      </w:pPr>
    </w:p>
    <w:p w:rsidR="00A473C6" w:rsidRDefault="00A473C6" w:rsidP="00A473C6">
      <w:pPr>
        <w:pStyle w:val="Caption"/>
        <w:keepNext/>
      </w:pPr>
      <w:r>
        <w:t xml:space="preserve">Table </w:t>
      </w:r>
      <w:r>
        <w:fldChar w:fldCharType="begin"/>
      </w:r>
      <w:r>
        <w:instrText xml:space="preserve"> SEQ Table \* ARABIC </w:instrText>
      </w:r>
      <w:r>
        <w:fldChar w:fldCharType="separate"/>
      </w:r>
      <w:proofErr w:type="gramStart"/>
      <w:r w:rsidR="006A2799">
        <w:rPr>
          <w:noProof/>
        </w:rPr>
        <w:t>7</w:t>
      </w:r>
      <w:r>
        <w:fldChar w:fldCharType="end"/>
      </w:r>
      <w:r>
        <w:t xml:space="preserve"> Simulated scenario</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084"/>
        <w:gridCol w:w="1176"/>
      </w:tblGrid>
      <w:tr w:rsidR="00A473C6" w:rsidRPr="0013153E" w:rsidTr="00A473C6">
        <w:tc>
          <w:tcPr>
            <w:tcW w:w="560" w:type="dxa"/>
            <w:shd w:val="clear" w:color="auto" w:fill="auto"/>
          </w:tcPr>
          <w:p w:rsidR="00A473C6" w:rsidRPr="0013153E" w:rsidRDefault="00A473C6" w:rsidP="00F17583">
            <w:pPr>
              <w:autoSpaceDE w:val="0"/>
              <w:autoSpaceDN w:val="0"/>
              <w:adjustRightInd w:val="0"/>
              <w:jc w:val="center"/>
              <w:rPr>
                <w:sz w:val="18"/>
                <w:szCs w:val="18"/>
              </w:rPr>
            </w:pPr>
            <w:r w:rsidRPr="0013153E">
              <w:rPr>
                <w:sz w:val="18"/>
                <w:szCs w:val="18"/>
              </w:rPr>
              <w:t>No.</w:t>
            </w:r>
          </w:p>
        </w:tc>
        <w:tc>
          <w:tcPr>
            <w:tcW w:w="3084" w:type="dxa"/>
            <w:shd w:val="clear" w:color="auto" w:fill="auto"/>
          </w:tcPr>
          <w:p w:rsidR="00A473C6" w:rsidRPr="0013153E" w:rsidRDefault="00A473C6" w:rsidP="00F17583">
            <w:pPr>
              <w:autoSpaceDE w:val="0"/>
              <w:autoSpaceDN w:val="0"/>
              <w:adjustRightInd w:val="0"/>
              <w:jc w:val="center"/>
              <w:rPr>
                <w:sz w:val="18"/>
                <w:szCs w:val="18"/>
              </w:rPr>
            </w:pPr>
            <w:proofErr w:type="spellStart"/>
            <w:r w:rsidRPr="0013153E">
              <w:rPr>
                <w:sz w:val="18"/>
                <w:szCs w:val="18"/>
              </w:rPr>
              <w:t>Metocean</w:t>
            </w:r>
            <w:proofErr w:type="spellEnd"/>
            <w:r w:rsidRPr="0013153E">
              <w:rPr>
                <w:sz w:val="18"/>
                <w:szCs w:val="18"/>
              </w:rPr>
              <w:t xml:space="preserve"> Data</w:t>
            </w:r>
          </w:p>
        </w:tc>
        <w:tc>
          <w:tcPr>
            <w:tcW w:w="1176" w:type="dxa"/>
            <w:shd w:val="clear" w:color="auto" w:fill="auto"/>
          </w:tcPr>
          <w:p w:rsidR="00A473C6" w:rsidRPr="0013153E" w:rsidRDefault="00A473C6" w:rsidP="00F17583">
            <w:pPr>
              <w:autoSpaceDE w:val="0"/>
              <w:autoSpaceDN w:val="0"/>
              <w:adjustRightInd w:val="0"/>
              <w:jc w:val="center"/>
              <w:rPr>
                <w:sz w:val="18"/>
                <w:szCs w:val="18"/>
              </w:rPr>
            </w:pPr>
            <w:r>
              <w:rPr>
                <w:sz w:val="18"/>
                <w:szCs w:val="18"/>
              </w:rPr>
              <w:t>Guyed by</w:t>
            </w:r>
          </w:p>
        </w:tc>
      </w:tr>
      <w:tr w:rsidR="00A473C6" w:rsidRPr="0013153E" w:rsidTr="00A473C6">
        <w:tc>
          <w:tcPr>
            <w:tcW w:w="560" w:type="dxa"/>
            <w:vMerge w:val="restart"/>
            <w:shd w:val="clear" w:color="auto" w:fill="auto"/>
          </w:tcPr>
          <w:p w:rsidR="00A473C6" w:rsidRPr="0013153E" w:rsidRDefault="00A473C6" w:rsidP="00F17583">
            <w:pPr>
              <w:autoSpaceDE w:val="0"/>
              <w:autoSpaceDN w:val="0"/>
              <w:adjustRightInd w:val="0"/>
              <w:rPr>
                <w:sz w:val="18"/>
                <w:szCs w:val="18"/>
              </w:rPr>
            </w:pPr>
            <w:r w:rsidRPr="0013153E">
              <w:rPr>
                <w:sz w:val="18"/>
                <w:szCs w:val="18"/>
              </w:rPr>
              <w:t>1</w:t>
            </w: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As Designed</w:t>
            </w:r>
          </w:p>
        </w:tc>
        <w:tc>
          <w:tcPr>
            <w:tcW w:w="1176" w:type="dxa"/>
            <w:vMerge w:val="restart"/>
            <w:shd w:val="clear" w:color="auto" w:fill="auto"/>
            <w:vAlign w:val="center"/>
          </w:tcPr>
          <w:p w:rsidR="00A473C6" w:rsidRPr="0013153E" w:rsidRDefault="00A473C6" w:rsidP="00F17583">
            <w:pPr>
              <w:autoSpaceDE w:val="0"/>
              <w:autoSpaceDN w:val="0"/>
              <w:adjustRightInd w:val="0"/>
              <w:rPr>
                <w:sz w:val="18"/>
                <w:szCs w:val="18"/>
              </w:rPr>
            </w:pPr>
            <w:r w:rsidRPr="0013153E">
              <w:rPr>
                <w:sz w:val="18"/>
                <w:szCs w:val="18"/>
              </w:rPr>
              <w:t>3 cables</w:t>
            </w:r>
          </w:p>
          <w:p w:rsidR="00A473C6" w:rsidRPr="0013153E" w:rsidRDefault="00A473C6" w:rsidP="00F17583">
            <w:pPr>
              <w:autoSpaceDE w:val="0"/>
              <w:autoSpaceDN w:val="0"/>
              <w:adjustRightInd w:val="0"/>
              <w:rPr>
                <w:sz w:val="18"/>
                <w:szCs w:val="18"/>
              </w:rPr>
            </w:pPr>
            <w:r>
              <w:rPr>
                <w:sz w:val="18"/>
                <w:szCs w:val="18"/>
              </w:rPr>
              <w:t>(intact)</w:t>
            </w: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 xml:space="preserve">PTS </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Pr>
                <w:sz w:val="18"/>
                <w:szCs w:val="18"/>
              </w:rPr>
              <w:t>Joint Density(Wave T</w:t>
            </w:r>
            <w:r w:rsidRPr="0013153E">
              <w:rPr>
                <w:sz w:val="18"/>
                <w:szCs w:val="18"/>
              </w:rPr>
              <w:t>=8s)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T=6s)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val="restart"/>
            <w:shd w:val="clear" w:color="auto" w:fill="auto"/>
          </w:tcPr>
          <w:p w:rsidR="00A473C6" w:rsidRPr="0013153E" w:rsidRDefault="00A473C6" w:rsidP="00F17583">
            <w:pPr>
              <w:autoSpaceDE w:val="0"/>
              <w:autoSpaceDN w:val="0"/>
              <w:adjustRightInd w:val="0"/>
              <w:rPr>
                <w:sz w:val="18"/>
                <w:szCs w:val="18"/>
              </w:rPr>
            </w:pPr>
            <w:r w:rsidRPr="0013153E">
              <w:rPr>
                <w:sz w:val="18"/>
                <w:szCs w:val="18"/>
              </w:rPr>
              <w:t>2</w:t>
            </w: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As Designed</w:t>
            </w:r>
          </w:p>
        </w:tc>
        <w:tc>
          <w:tcPr>
            <w:tcW w:w="1176" w:type="dxa"/>
            <w:vMerge w:val="restart"/>
            <w:shd w:val="clear" w:color="auto" w:fill="auto"/>
            <w:vAlign w:val="center"/>
          </w:tcPr>
          <w:p w:rsidR="00A473C6" w:rsidRPr="0013153E" w:rsidRDefault="00A473C6" w:rsidP="00F17583">
            <w:pPr>
              <w:autoSpaceDE w:val="0"/>
              <w:autoSpaceDN w:val="0"/>
              <w:adjustRightInd w:val="0"/>
              <w:rPr>
                <w:sz w:val="18"/>
                <w:szCs w:val="18"/>
              </w:rPr>
            </w:pPr>
            <w:r w:rsidRPr="0013153E">
              <w:rPr>
                <w:sz w:val="18"/>
                <w:szCs w:val="18"/>
              </w:rPr>
              <w:t>2 cables</w:t>
            </w:r>
          </w:p>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 xml:space="preserve">PTS </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T=8s)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T=6s)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val="restart"/>
            <w:shd w:val="clear" w:color="auto" w:fill="auto"/>
          </w:tcPr>
          <w:p w:rsidR="00A473C6" w:rsidRPr="0013153E" w:rsidRDefault="00A473C6" w:rsidP="00F17583">
            <w:pPr>
              <w:autoSpaceDE w:val="0"/>
              <w:autoSpaceDN w:val="0"/>
              <w:adjustRightInd w:val="0"/>
              <w:rPr>
                <w:sz w:val="18"/>
                <w:szCs w:val="18"/>
              </w:rPr>
            </w:pPr>
            <w:r w:rsidRPr="0013153E">
              <w:rPr>
                <w:sz w:val="18"/>
                <w:szCs w:val="18"/>
              </w:rPr>
              <w:t>3</w:t>
            </w: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As Designed</w:t>
            </w:r>
          </w:p>
        </w:tc>
        <w:tc>
          <w:tcPr>
            <w:tcW w:w="1176" w:type="dxa"/>
            <w:vMerge w:val="restart"/>
            <w:shd w:val="clear" w:color="auto" w:fill="auto"/>
            <w:vAlign w:val="center"/>
          </w:tcPr>
          <w:p w:rsidR="00A473C6" w:rsidRPr="0013153E" w:rsidRDefault="00A473C6" w:rsidP="00F17583">
            <w:pPr>
              <w:autoSpaceDE w:val="0"/>
              <w:autoSpaceDN w:val="0"/>
              <w:adjustRightInd w:val="0"/>
              <w:rPr>
                <w:sz w:val="18"/>
                <w:szCs w:val="18"/>
              </w:rPr>
            </w:pPr>
            <w:r w:rsidRPr="0013153E">
              <w:rPr>
                <w:sz w:val="18"/>
                <w:szCs w:val="18"/>
              </w:rPr>
              <w:t>1 cable</w:t>
            </w:r>
          </w:p>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 xml:space="preserve">PTS </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rPr>
          <w:trHeight w:val="79"/>
        </w:trPr>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T=8s)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T=6s)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val="restart"/>
            <w:shd w:val="clear" w:color="auto" w:fill="auto"/>
          </w:tcPr>
          <w:p w:rsidR="00A473C6" w:rsidRPr="0013153E" w:rsidRDefault="00A473C6" w:rsidP="00F17583">
            <w:pPr>
              <w:autoSpaceDE w:val="0"/>
              <w:autoSpaceDN w:val="0"/>
              <w:adjustRightInd w:val="0"/>
              <w:rPr>
                <w:sz w:val="18"/>
                <w:szCs w:val="18"/>
              </w:rPr>
            </w:pPr>
            <w:r w:rsidRPr="0013153E">
              <w:rPr>
                <w:sz w:val="18"/>
                <w:szCs w:val="18"/>
              </w:rPr>
              <w:t>4</w:t>
            </w: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As Designed</w:t>
            </w:r>
          </w:p>
        </w:tc>
        <w:tc>
          <w:tcPr>
            <w:tcW w:w="1176" w:type="dxa"/>
            <w:vMerge w:val="restart"/>
            <w:shd w:val="clear" w:color="auto" w:fill="auto"/>
            <w:vAlign w:val="center"/>
          </w:tcPr>
          <w:p w:rsidR="00A473C6" w:rsidRPr="0013153E" w:rsidRDefault="00A473C6" w:rsidP="00F17583">
            <w:pPr>
              <w:autoSpaceDE w:val="0"/>
              <w:autoSpaceDN w:val="0"/>
              <w:adjustRightInd w:val="0"/>
              <w:rPr>
                <w:sz w:val="18"/>
                <w:szCs w:val="18"/>
              </w:rPr>
            </w:pPr>
            <w:r w:rsidRPr="0013153E">
              <w:rPr>
                <w:sz w:val="18"/>
                <w:szCs w:val="18"/>
              </w:rPr>
              <w:t>Free Standing</w:t>
            </w:r>
          </w:p>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 xml:space="preserve">PTS </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T=8s)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T=6s)</w:t>
            </w:r>
          </w:p>
        </w:tc>
        <w:tc>
          <w:tcPr>
            <w:tcW w:w="1176" w:type="dxa"/>
            <w:vMerge/>
            <w:shd w:val="clear" w:color="auto" w:fill="auto"/>
            <w:vAlign w:val="center"/>
          </w:tcPr>
          <w:p w:rsidR="00A473C6" w:rsidRPr="0013153E" w:rsidRDefault="00A473C6" w:rsidP="00F17583">
            <w:pPr>
              <w:autoSpaceDE w:val="0"/>
              <w:autoSpaceDN w:val="0"/>
              <w:adjustRightInd w:val="0"/>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 xml:space="preserve">PTS </w:t>
            </w:r>
          </w:p>
        </w:tc>
        <w:tc>
          <w:tcPr>
            <w:tcW w:w="1176" w:type="dxa"/>
            <w:vMerge/>
            <w:shd w:val="clear" w:color="auto" w:fill="auto"/>
          </w:tcPr>
          <w:p w:rsidR="00A473C6" w:rsidRPr="0013153E" w:rsidRDefault="00A473C6" w:rsidP="00F17583">
            <w:pPr>
              <w:autoSpaceDE w:val="0"/>
              <w:autoSpaceDN w:val="0"/>
              <w:adjustRightInd w:val="0"/>
              <w:jc w:val="both"/>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T=8s)</w:t>
            </w:r>
          </w:p>
        </w:tc>
        <w:tc>
          <w:tcPr>
            <w:tcW w:w="1176" w:type="dxa"/>
            <w:vMerge/>
            <w:shd w:val="clear" w:color="auto" w:fill="auto"/>
          </w:tcPr>
          <w:p w:rsidR="00A473C6" w:rsidRPr="0013153E" w:rsidRDefault="00A473C6" w:rsidP="00F17583">
            <w:pPr>
              <w:autoSpaceDE w:val="0"/>
              <w:autoSpaceDN w:val="0"/>
              <w:adjustRightInd w:val="0"/>
              <w:jc w:val="both"/>
              <w:rPr>
                <w:sz w:val="18"/>
                <w:szCs w:val="18"/>
              </w:rPr>
            </w:pPr>
          </w:p>
        </w:tc>
      </w:tr>
      <w:tr w:rsidR="00A473C6" w:rsidRPr="0013153E" w:rsidTr="00A473C6">
        <w:tc>
          <w:tcPr>
            <w:tcW w:w="560" w:type="dxa"/>
            <w:vMerge/>
            <w:shd w:val="clear" w:color="auto" w:fill="auto"/>
          </w:tcPr>
          <w:p w:rsidR="00A473C6" w:rsidRPr="0013153E" w:rsidRDefault="00A473C6" w:rsidP="00F17583">
            <w:pPr>
              <w:autoSpaceDE w:val="0"/>
              <w:autoSpaceDN w:val="0"/>
              <w:adjustRightInd w:val="0"/>
              <w:rPr>
                <w:sz w:val="18"/>
                <w:szCs w:val="18"/>
              </w:rPr>
            </w:pPr>
          </w:p>
        </w:tc>
        <w:tc>
          <w:tcPr>
            <w:tcW w:w="3084" w:type="dxa"/>
            <w:shd w:val="clear" w:color="auto" w:fill="auto"/>
          </w:tcPr>
          <w:p w:rsidR="00A473C6" w:rsidRPr="0013153E" w:rsidRDefault="00A473C6" w:rsidP="00F17583">
            <w:pPr>
              <w:autoSpaceDE w:val="0"/>
              <w:autoSpaceDN w:val="0"/>
              <w:adjustRightInd w:val="0"/>
              <w:rPr>
                <w:sz w:val="18"/>
                <w:szCs w:val="18"/>
              </w:rPr>
            </w:pPr>
            <w:r w:rsidRPr="0013153E">
              <w:rPr>
                <w:sz w:val="18"/>
                <w:szCs w:val="18"/>
              </w:rPr>
              <w:t>Joint Density(</w:t>
            </w:r>
            <w:r>
              <w:rPr>
                <w:sz w:val="18"/>
                <w:szCs w:val="18"/>
              </w:rPr>
              <w:t xml:space="preserve">Wave </w:t>
            </w:r>
            <w:r w:rsidRPr="0013153E">
              <w:rPr>
                <w:sz w:val="18"/>
                <w:szCs w:val="18"/>
              </w:rPr>
              <w:t>T=6s)</w:t>
            </w:r>
          </w:p>
        </w:tc>
        <w:tc>
          <w:tcPr>
            <w:tcW w:w="1176" w:type="dxa"/>
            <w:vMerge/>
            <w:shd w:val="clear" w:color="auto" w:fill="auto"/>
          </w:tcPr>
          <w:p w:rsidR="00A473C6" w:rsidRPr="0013153E" w:rsidRDefault="00A473C6" w:rsidP="00F17583">
            <w:pPr>
              <w:autoSpaceDE w:val="0"/>
              <w:autoSpaceDN w:val="0"/>
              <w:adjustRightInd w:val="0"/>
              <w:jc w:val="both"/>
              <w:rPr>
                <w:sz w:val="18"/>
                <w:szCs w:val="18"/>
              </w:rPr>
            </w:pPr>
          </w:p>
        </w:tc>
      </w:tr>
    </w:tbl>
    <w:p w:rsidR="00A473C6" w:rsidRDefault="00A473C6" w:rsidP="00A473C6">
      <w:pPr>
        <w:pStyle w:val="Default"/>
        <w:jc w:val="both"/>
        <w:rPr>
          <w:sz w:val="18"/>
          <w:szCs w:val="18"/>
        </w:rPr>
      </w:pPr>
    </w:p>
    <w:p w:rsidR="00A473C6" w:rsidRDefault="00A473C6" w:rsidP="00A473C6">
      <w:pPr>
        <w:pStyle w:val="Default"/>
        <w:jc w:val="both"/>
        <w:rPr>
          <w:sz w:val="18"/>
          <w:szCs w:val="18"/>
        </w:rPr>
      </w:pPr>
      <w:r w:rsidRPr="00A473C6">
        <w:rPr>
          <w:sz w:val="18"/>
          <w:szCs w:val="18"/>
        </w:rPr>
        <w:t xml:space="preserve">The pretension on each guy cable is simulated to 445 </w:t>
      </w:r>
      <w:proofErr w:type="spellStart"/>
      <w:r w:rsidRPr="00A473C6">
        <w:rPr>
          <w:sz w:val="18"/>
          <w:szCs w:val="18"/>
        </w:rPr>
        <w:t>kN.</w:t>
      </w:r>
      <w:proofErr w:type="spellEnd"/>
      <w:r w:rsidRPr="00A473C6">
        <w:rPr>
          <w:sz w:val="18"/>
          <w:szCs w:val="18"/>
        </w:rPr>
        <w:t xml:space="preserve"> The </w:t>
      </w:r>
      <w:r w:rsidRPr="00A473C6">
        <w:rPr>
          <w:sz w:val="18"/>
          <w:szCs w:val="18"/>
        </w:rPr>
        <w:lastRenderedPageBreak/>
        <w:t>linear static wave loading was factored with pre-determined Dynamic Amplification Factors to be used within the in place static analysis frame in line with a quasi-static analysis methodology.</w:t>
      </w:r>
    </w:p>
    <w:p w:rsidR="00A473C6" w:rsidRDefault="00A473C6" w:rsidP="00A473C6">
      <w:pPr>
        <w:pStyle w:val="Default"/>
        <w:jc w:val="both"/>
        <w:rPr>
          <w:sz w:val="18"/>
          <w:szCs w:val="18"/>
        </w:rPr>
      </w:pPr>
    </w:p>
    <w:p w:rsidR="00A473C6" w:rsidRDefault="00A473C6" w:rsidP="00A473C6">
      <w:pPr>
        <w:pStyle w:val="Default"/>
        <w:keepNext/>
        <w:jc w:val="center"/>
      </w:pPr>
      <w:r>
        <w:rPr>
          <w:noProof/>
          <w:lang w:eastAsia="en-US"/>
        </w:rPr>
        <w:drawing>
          <wp:inline distT="0" distB="0" distL="0" distR="0" wp14:anchorId="42DC9EE5" wp14:editId="24C8966D">
            <wp:extent cx="2559106" cy="2409825"/>
            <wp:effectExtent l="0" t="0" r="0" b="0"/>
            <wp:docPr id="6" name="Picture 6" descr="C:\Users\toshib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5056" cy="2415428"/>
                    </a:xfrm>
                    <a:prstGeom prst="rect">
                      <a:avLst/>
                    </a:prstGeom>
                    <a:noFill/>
                    <a:ln>
                      <a:noFill/>
                    </a:ln>
                  </pic:spPr>
                </pic:pic>
              </a:graphicData>
            </a:graphic>
          </wp:inline>
        </w:drawing>
      </w:r>
    </w:p>
    <w:p w:rsidR="00A473C6" w:rsidRDefault="00A473C6" w:rsidP="00A473C6">
      <w:pPr>
        <w:pStyle w:val="Caption"/>
      </w:pPr>
      <w:r>
        <w:t xml:space="preserve">Figure </w:t>
      </w:r>
      <w:fldSimple w:instr=" SEQ Figure \* ARABIC ">
        <w:r w:rsidR="0098499B">
          <w:rPr>
            <w:noProof/>
          </w:rPr>
          <w:t>4</w:t>
        </w:r>
      </w:fldSimple>
      <w:r>
        <w:t xml:space="preserve"> Storm approach direction</w:t>
      </w:r>
    </w:p>
    <w:p w:rsidR="0092113F" w:rsidRPr="0092113F" w:rsidRDefault="0092113F" w:rsidP="0092113F"/>
    <w:p w:rsidR="006E6746" w:rsidRDefault="00BE7929" w:rsidP="006E6746">
      <w:pPr>
        <w:rPr>
          <w:b/>
        </w:rPr>
      </w:pPr>
      <w:r>
        <w:rPr>
          <w:b/>
        </w:rPr>
        <w:t>3</w:t>
      </w:r>
      <w:r w:rsidR="004F5E37">
        <w:rPr>
          <w:b/>
        </w:rPr>
        <w:t xml:space="preserve">.0 RESULTS </w:t>
      </w:r>
    </w:p>
    <w:p w:rsidR="0092113F" w:rsidRPr="00B00475" w:rsidRDefault="0092113F" w:rsidP="006E6746">
      <w:pPr>
        <w:rPr>
          <w:b/>
        </w:rPr>
      </w:pPr>
    </w:p>
    <w:p w:rsidR="004F5E37" w:rsidRPr="004F5E37" w:rsidRDefault="004F5E37" w:rsidP="004F5E37">
      <w:pPr>
        <w:pStyle w:val="Default"/>
        <w:jc w:val="both"/>
        <w:rPr>
          <w:sz w:val="18"/>
          <w:szCs w:val="22"/>
        </w:rPr>
      </w:pPr>
      <w:r w:rsidRPr="004F5E37">
        <w:rPr>
          <w:sz w:val="18"/>
          <w:szCs w:val="22"/>
        </w:rPr>
        <w:t xml:space="preserve">Since the Tarpon has only one main structural caisson, it is reasonable to assume that if the caisson is noted to have failed, then the Tarpon platform integrity as a whole will have been lost. Hence, a significant portion of the proceeding discussions are centered on the stiffness, dynamicity, deflections and unity check results of the single structural caisson.  </w:t>
      </w:r>
    </w:p>
    <w:p w:rsidR="004F5E37" w:rsidRPr="004F5E37" w:rsidRDefault="004F5E37" w:rsidP="004F5E37">
      <w:pPr>
        <w:pStyle w:val="Default"/>
        <w:jc w:val="both"/>
        <w:rPr>
          <w:sz w:val="18"/>
          <w:szCs w:val="22"/>
        </w:rPr>
      </w:pPr>
    </w:p>
    <w:p w:rsidR="004F5E37" w:rsidRPr="004F5E37" w:rsidRDefault="004F5E37" w:rsidP="004F5E37">
      <w:pPr>
        <w:pStyle w:val="Default"/>
        <w:jc w:val="both"/>
        <w:rPr>
          <w:sz w:val="18"/>
          <w:szCs w:val="22"/>
        </w:rPr>
      </w:pPr>
      <w:r w:rsidRPr="004F5E37">
        <w:rPr>
          <w:sz w:val="18"/>
          <w:szCs w:val="22"/>
        </w:rPr>
        <w:t>It would be prudent to note here that the Tarpon model herein is located in approximately 76m water depth (MSL) and that the results published here may find application for similar Tarpon platforms situated in identical water depth and seabed condition rather than  those located in shallower waters like that of the 30-50m range.</w:t>
      </w:r>
    </w:p>
    <w:p w:rsidR="004F5E37" w:rsidRDefault="004F5E37" w:rsidP="00F17ED7">
      <w:pPr>
        <w:pStyle w:val="Default"/>
        <w:jc w:val="both"/>
        <w:rPr>
          <w:sz w:val="18"/>
          <w:szCs w:val="22"/>
        </w:rPr>
      </w:pPr>
    </w:p>
    <w:p w:rsidR="004F5E37" w:rsidRPr="004F5E37" w:rsidRDefault="004F5E37" w:rsidP="00F17ED7">
      <w:pPr>
        <w:pStyle w:val="Default"/>
        <w:jc w:val="both"/>
        <w:rPr>
          <w:b/>
          <w:sz w:val="18"/>
          <w:szCs w:val="22"/>
        </w:rPr>
      </w:pPr>
      <w:r w:rsidRPr="004F5E37">
        <w:rPr>
          <w:b/>
          <w:sz w:val="18"/>
          <w:szCs w:val="22"/>
        </w:rPr>
        <w:t>3.1   Sensitivity to loss of wire rope</w:t>
      </w:r>
    </w:p>
    <w:p w:rsidR="004F5E37" w:rsidRDefault="004F5E37" w:rsidP="00F17ED7">
      <w:pPr>
        <w:pStyle w:val="Default"/>
        <w:jc w:val="both"/>
        <w:rPr>
          <w:sz w:val="18"/>
          <w:szCs w:val="22"/>
        </w:rPr>
      </w:pPr>
    </w:p>
    <w:p w:rsidR="004F6029" w:rsidRDefault="004D7D31" w:rsidP="00F17ED7">
      <w:pPr>
        <w:pStyle w:val="Default"/>
        <w:jc w:val="both"/>
        <w:rPr>
          <w:sz w:val="18"/>
          <w:szCs w:val="22"/>
        </w:rPr>
      </w:pPr>
      <w:r w:rsidRPr="004D7D31">
        <w:rPr>
          <w:sz w:val="18"/>
          <w:szCs w:val="22"/>
        </w:rPr>
        <w:t xml:space="preserve">As the guy cables are sequentially removed from fully guyed to freestanding a same trend can be observed for both storm approach directions. In a prevailing storm direction, the Tarpon’s structural caisson experiences increasing internal loading as the guy wires are reduced. </w:t>
      </w:r>
    </w:p>
    <w:p w:rsidR="004F6029" w:rsidRDefault="004F6029" w:rsidP="00F17ED7">
      <w:pPr>
        <w:pStyle w:val="Default"/>
        <w:jc w:val="both"/>
        <w:rPr>
          <w:sz w:val="18"/>
          <w:szCs w:val="22"/>
        </w:rPr>
      </w:pPr>
    </w:p>
    <w:p w:rsidR="004F6029" w:rsidRDefault="004D7D31" w:rsidP="004F6029">
      <w:pPr>
        <w:pStyle w:val="Default"/>
        <w:jc w:val="both"/>
        <w:rPr>
          <w:sz w:val="18"/>
          <w:szCs w:val="22"/>
        </w:rPr>
      </w:pPr>
      <w:r w:rsidRPr="004D7D31">
        <w:rPr>
          <w:sz w:val="18"/>
          <w:szCs w:val="22"/>
        </w:rPr>
        <w:t>This is an expected observation as the guy cables is inferred to provide the bulk of the Tarpon’s lateral stiffness, without which the Tarpon will behave like that of a slender cylindrical cantilever beam. Table 8 shows the internal loadings at the mud line portion of the structural caisson when the platform is subjected to the worst (as designed) design storm.</w:t>
      </w:r>
      <w:r w:rsidR="0092113F">
        <w:rPr>
          <w:sz w:val="18"/>
          <w:szCs w:val="22"/>
        </w:rPr>
        <w:t xml:space="preserve"> </w:t>
      </w:r>
      <w:r w:rsidR="004F6029" w:rsidRPr="00CA7B54">
        <w:rPr>
          <w:sz w:val="18"/>
          <w:szCs w:val="22"/>
        </w:rPr>
        <w:t>A comparison of stiffness values revealed dramatic loss of structural integrity from intact fully guyed to the freestanding condition. The Tarpon Monopod studied is hence unsuitable. The result summary for stiffness computation is summarized in Fig</w:t>
      </w:r>
      <w:r w:rsidR="00743CC9">
        <w:rPr>
          <w:sz w:val="18"/>
          <w:szCs w:val="22"/>
        </w:rPr>
        <w:t xml:space="preserve">ures </w:t>
      </w:r>
      <w:r w:rsidR="004F6029" w:rsidRPr="00CA7B54">
        <w:rPr>
          <w:sz w:val="18"/>
          <w:szCs w:val="22"/>
        </w:rPr>
        <w:t>5~6 and Table 9.</w:t>
      </w:r>
    </w:p>
    <w:p w:rsidR="004D7D31" w:rsidRDefault="004D7D31" w:rsidP="004D7D31">
      <w:pPr>
        <w:pStyle w:val="Caption"/>
        <w:keepNext/>
      </w:pPr>
      <w:r>
        <w:lastRenderedPageBreak/>
        <w:t xml:space="preserve">Table </w:t>
      </w:r>
      <w:fldSimple w:instr=" SEQ Table \* ARABIC ">
        <w:r w:rsidR="006A2799">
          <w:rPr>
            <w:noProof/>
          </w:rPr>
          <w:t>8</w:t>
        </w:r>
      </w:fldSimple>
      <w:r>
        <w:t xml:space="preserve"> Caisson </w:t>
      </w:r>
      <w:proofErr w:type="spellStart"/>
      <w:r>
        <w:t>mudline</w:t>
      </w:r>
      <w:proofErr w:type="spellEnd"/>
      <w:r>
        <w:t xml:space="preserve"> internal forces</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146"/>
        <w:gridCol w:w="1191"/>
        <w:gridCol w:w="1356"/>
      </w:tblGrid>
      <w:tr w:rsidR="004D7D31" w:rsidRPr="008663A3" w:rsidTr="00CA7B54">
        <w:trPr>
          <w:jc w:val="center"/>
        </w:trPr>
        <w:tc>
          <w:tcPr>
            <w:tcW w:w="4747" w:type="dxa"/>
            <w:gridSpan w:val="4"/>
            <w:shd w:val="clear" w:color="auto" w:fill="auto"/>
          </w:tcPr>
          <w:p w:rsidR="004D7D31" w:rsidRPr="00F766A1" w:rsidRDefault="004D7D31" w:rsidP="00F17583">
            <w:pPr>
              <w:jc w:val="center"/>
              <w:rPr>
                <w:sz w:val="18"/>
                <w:szCs w:val="24"/>
              </w:rPr>
            </w:pPr>
            <w:r w:rsidRPr="00F766A1">
              <w:rPr>
                <w:sz w:val="18"/>
                <w:szCs w:val="24"/>
              </w:rPr>
              <w:t>Modified NE Storm Approach</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p>
        </w:tc>
        <w:tc>
          <w:tcPr>
            <w:tcW w:w="1146" w:type="dxa"/>
            <w:shd w:val="clear" w:color="auto" w:fill="auto"/>
          </w:tcPr>
          <w:p w:rsidR="004D7D31" w:rsidRPr="00F766A1" w:rsidRDefault="004D7D31" w:rsidP="00F17583">
            <w:pPr>
              <w:jc w:val="center"/>
              <w:rPr>
                <w:sz w:val="18"/>
                <w:szCs w:val="24"/>
              </w:rPr>
            </w:pPr>
            <w:r w:rsidRPr="00F766A1">
              <w:rPr>
                <w:sz w:val="18"/>
                <w:szCs w:val="24"/>
              </w:rPr>
              <w:t xml:space="preserve">Freestanding </w:t>
            </w:r>
          </w:p>
        </w:tc>
        <w:tc>
          <w:tcPr>
            <w:tcW w:w="1191" w:type="dxa"/>
            <w:shd w:val="clear" w:color="auto" w:fill="auto"/>
          </w:tcPr>
          <w:p w:rsidR="004D7D31" w:rsidRPr="00F766A1" w:rsidRDefault="004D7D31" w:rsidP="00F17583">
            <w:pPr>
              <w:jc w:val="center"/>
              <w:rPr>
                <w:sz w:val="18"/>
                <w:szCs w:val="24"/>
              </w:rPr>
            </w:pPr>
            <w:r w:rsidRPr="00F766A1">
              <w:rPr>
                <w:sz w:val="18"/>
                <w:szCs w:val="24"/>
              </w:rPr>
              <w:t>x 1 wire</w:t>
            </w:r>
          </w:p>
        </w:tc>
        <w:tc>
          <w:tcPr>
            <w:tcW w:w="1356" w:type="dxa"/>
            <w:shd w:val="clear" w:color="auto" w:fill="auto"/>
          </w:tcPr>
          <w:p w:rsidR="004D7D31" w:rsidRPr="00F766A1" w:rsidRDefault="004D7D31" w:rsidP="00F17583">
            <w:pPr>
              <w:jc w:val="center"/>
              <w:rPr>
                <w:sz w:val="18"/>
                <w:szCs w:val="24"/>
              </w:rPr>
            </w:pPr>
            <w:r w:rsidRPr="00F766A1">
              <w:rPr>
                <w:sz w:val="18"/>
                <w:szCs w:val="24"/>
              </w:rPr>
              <w:t>Fully guyed (x 3)</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Axial  (</w:t>
            </w:r>
            <w:proofErr w:type="spellStart"/>
            <w:r w:rsidRPr="00F766A1">
              <w:rPr>
                <w:sz w:val="18"/>
                <w:szCs w:val="24"/>
              </w:rPr>
              <w:t>kN</w:t>
            </w:r>
            <w:proofErr w:type="spellEnd"/>
            <w:r w:rsidRPr="00F766A1">
              <w:rPr>
                <w:sz w:val="18"/>
                <w:szCs w:val="24"/>
              </w:rPr>
              <w:t xml:space="preserve">) </w:t>
            </w:r>
          </w:p>
        </w:tc>
        <w:tc>
          <w:tcPr>
            <w:tcW w:w="1146" w:type="dxa"/>
            <w:shd w:val="clear" w:color="auto" w:fill="auto"/>
          </w:tcPr>
          <w:p w:rsidR="004D7D31" w:rsidRPr="00F766A1" w:rsidRDefault="004D7D31" w:rsidP="00F17583">
            <w:pPr>
              <w:jc w:val="both"/>
              <w:rPr>
                <w:sz w:val="18"/>
                <w:szCs w:val="24"/>
              </w:rPr>
            </w:pPr>
            <w:r w:rsidRPr="00F766A1">
              <w:rPr>
                <w:sz w:val="18"/>
                <w:szCs w:val="24"/>
              </w:rPr>
              <w:t>4127.9</w:t>
            </w:r>
          </w:p>
        </w:tc>
        <w:tc>
          <w:tcPr>
            <w:tcW w:w="1191" w:type="dxa"/>
            <w:shd w:val="clear" w:color="auto" w:fill="auto"/>
          </w:tcPr>
          <w:p w:rsidR="004D7D31" w:rsidRPr="00F766A1" w:rsidRDefault="004D7D31" w:rsidP="00F17583">
            <w:pPr>
              <w:jc w:val="both"/>
              <w:rPr>
                <w:sz w:val="18"/>
                <w:szCs w:val="24"/>
              </w:rPr>
            </w:pPr>
            <w:r w:rsidRPr="00F766A1">
              <w:rPr>
                <w:sz w:val="18"/>
                <w:szCs w:val="24"/>
              </w:rPr>
              <w:t>4653.7</w:t>
            </w:r>
          </w:p>
        </w:tc>
        <w:tc>
          <w:tcPr>
            <w:tcW w:w="1356" w:type="dxa"/>
            <w:shd w:val="clear" w:color="auto" w:fill="auto"/>
          </w:tcPr>
          <w:p w:rsidR="004D7D31" w:rsidRPr="00F766A1" w:rsidRDefault="004D7D31" w:rsidP="00F17583">
            <w:pPr>
              <w:jc w:val="both"/>
              <w:rPr>
                <w:sz w:val="18"/>
                <w:szCs w:val="24"/>
              </w:rPr>
            </w:pPr>
            <w:r w:rsidRPr="00F766A1">
              <w:rPr>
                <w:sz w:val="18"/>
                <w:szCs w:val="24"/>
              </w:rPr>
              <w:t>5364.3</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Shear (</w:t>
            </w:r>
            <w:proofErr w:type="spellStart"/>
            <w:r w:rsidRPr="00F766A1">
              <w:rPr>
                <w:sz w:val="18"/>
                <w:szCs w:val="24"/>
              </w:rPr>
              <w:t>kN</w:t>
            </w:r>
            <w:proofErr w:type="spellEnd"/>
            <w:r w:rsidRPr="00F766A1">
              <w:rPr>
                <w:sz w:val="18"/>
                <w:szCs w:val="24"/>
              </w:rPr>
              <w:t>)</w:t>
            </w:r>
          </w:p>
        </w:tc>
        <w:tc>
          <w:tcPr>
            <w:tcW w:w="1146" w:type="dxa"/>
            <w:shd w:val="clear" w:color="auto" w:fill="auto"/>
          </w:tcPr>
          <w:p w:rsidR="004D7D31" w:rsidRPr="00F766A1" w:rsidRDefault="004D7D31" w:rsidP="00F17583">
            <w:pPr>
              <w:jc w:val="both"/>
              <w:rPr>
                <w:sz w:val="18"/>
                <w:szCs w:val="24"/>
              </w:rPr>
            </w:pPr>
            <w:r w:rsidRPr="00F766A1">
              <w:rPr>
                <w:sz w:val="18"/>
                <w:szCs w:val="24"/>
              </w:rPr>
              <w:t>1767.5</w:t>
            </w:r>
          </w:p>
        </w:tc>
        <w:tc>
          <w:tcPr>
            <w:tcW w:w="1191" w:type="dxa"/>
            <w:shd w:val="clear" w:color="auto" w:fill="auto"/>
          </w:tcPr>
          <w:p w:rsidR="004D7D31" w:rsidRPr="00F766A1" w:rsidRDefault="004D7D31" w:rsidP="00F17583">
            <w:pPr>
              <w:jc w:val="both"/>
              <w:rPr>
                <w:sz w:val="18"/>
                <w:szCs w:val="24"/>
              </w:rPr>
            </w:pPr>
            <w:r w:rsidRPr="00F766A1">
              <w:rPr>
                <w:sz w:val="18"/>
                <w:szCs w:val="24"/>
              </w:rPr>
              <w:t>710.2</w:t>
            </w:r>
          </w:p>
        </w:tc>
        <w:tc>
          <w:tcPr>
            <w:tcW w:w="1356" w:type="dxa"/>
            <w:shd w:val="clear" w:color="auto" w:fill="auto"/>
          </w:tcPr>
          <w:p w:rsidR="004D7D31" w:rsidRPr="00F766A1" w:rsidRDefault="004D7D31" w:rsidP="00F17583">
            <w:pPr>
              <w:jc w:val="both"/>
              <w:rPr>
                <w:sz w:val="18"/>
                <w:szCs w:val="24"/>
              </w:rPr>
            </w:pPr>
            <w:r w:rsidRPr="00F766A1">
              <w:rPr>
                <w:sz w:val="18"/>
                <w:szCs w:val="24"/>
              </w:rPr>
              <w:t>250.1</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Bending (</w:t>
            </w:r>
            <w:proofErr w:type="spellStart"/>
            <w:r w:rsidRPr="00F766A1">
              <w:rPr>
                <w:sz w:val="18"/>
                <w:szCs w:val="24"/>
              </w:rPr>
              <w:t>kN.m</w:t>
            </w:r>
            <w:proofErr w:type="spellEnd"/>
            <w:r w:rsidRPr="00F766A1">
              <w:rPr>
                <w:sz w:val="18"/>
                <w:szCs w:val="24"/>
              </w:rPr>
              <w:t>)</w:t>
            </w:r>
          </w:p>
        </w:tc>
        <w:tc>
          <w:tcPr>
            <w:tcW w:w="1146" w:type="dxa"/>
            <w:shd w:val="clear" w:color="auto" w:fill="auto"/>
          </w:tcPr>
          <w:p w:rsidR="004D7D31" w:rsidRPr="00F766A1" w:rsidRDefault="004D7D31" w:rsidP="00F17583">
            <w:pPr>
              <w:jc w:val="both"/>
              <w:rPr>
                <w:sz w:val="18"/>
                <w:szCs w:val="24"/>
              </w:rPr>
            </w:pPr>
            <w:r w:rsidRPr="00F766A1">
              <w:rPr>
                <w:sz w:val="18"/>
                <w:szCs w:val="24"/>
              </w:rPr>
              <w:t>106000</w:t>
            </w:r>
          </w:p>
        </w:tc>
        <w:tc>
          <w:tcPr>
            <w:tcW w:w="1191" w:type="dxa"/>
            <w:shd w:val="clear" w:color="auto" w:fill="auto"/>
          </w:tcPr>
          <w:p w:rsidR="004D7D31" w:rsidRPr="00F766A1" w:rsidRDefault="004D7D31" w:rsidP="00F17583">
            <w:pPr>
              <w:jc w:val="both"/>
              <w:rPr>
                <w:sz w:val="18"/>
                <w:szCs w:val="24"/>
              </w:rPr>
            </w:pPr>
            <w:r w:rsidRPr="00F766A1">
              <w:rPr>
                <w:sz w:val="18"/>
                <w:szCs w:val="24"/>
              </w:rPr>
              <w:t>28518.2</w:t>
            </w:r>
          </w:p>
        </w:tc>
        <w:tc>
          <w:tcPr>
            <w:tcW w:w="1356" w:type="dxa"/>
            <w:shd w:val="clear" w:color="auto" w:fill="auto"/>
          </w:tcPr>
          <w:p w:rsidR="004D7D31" w:rsidRPr="00F766A1" w:rsidRDefault="004D7D31" w:rsidP="00F17583">
            <w:pPr>
              <w:jc w:val="both"/>
              <w:rPr>
                <w:sz w:val="18"/>
                <w:szCs w:val="24"/>
              </w:rPr>
            </w:pPr>
            <w:r w:rsidRPr="00F766A1">
              <w:rPr>
                <w:sz w:val="18"/>
                <w:szCs w:val="24"/>
              </w:rPr>
              <w:t>5828.1</w:t>
            </w:r>
          </w:p>
        </w:tc>
      </w:tr>
      <w:tr w:rsidR="004D7D31" w:rsidRPr="008663A3" w:rsidTr="00CA7B54">
        <w:trPr>
          <w:jc w:val="center"/>
        </w:trPr>
        <w:tc>
          <w:tcPr>
            <w:tcW w:w="4747" w:type="dxa"/>
            <w:gridSpan w:val="4"/>
            <w:shd w:val="clear" w:color="auto" w:fill="auto"/>
          </w:tcPr>
          <w:p w:rsidR="004D7D31" w:rsidRPr="00F766A1" w:rsidRDefault="004D7D31" w:rsidP="00F17583">
            <w:pPr>
              <w:jc w:val="center"/>
              <w:rPr>
                <w:sz w:val="18"/>
                <w:szCs w:val="24"/>
              </w:rPr>
            </w:pPr>
            <w:r w:rsidRPr="00F766A1">
              <w:rPr>
                <w:sz w:val="18"/>
                <w:szCs w:val="24"/>
              </w:rPr>
              <w:t>South West Storm Approach</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Axial (</w:t>
            </w:r>
            <w:proofErr w:type="spellStart"/>
            <w:r w:rsidRPr="00F766A1">
              <w:rPr>
                <w:sz w:val="18"/>
                <w:szCs w:val="24"/>
              </w:rPr>
              <w:t>kN</w:t>
            </w:r>
            <w:proofErr w:type="spellEnd"/>
            <w:r w:rsidRPr="00F766A1">
              <w:rPr>
                <w:sz w:val="18"/>
                <w:szCs w:val="24"/>
              </w:rPr>
              <w:t>)</w:t>
            </w:r>
          </w:p>
        </w:tc>
        <w:tc>
          <w:tcPr>
            <w:tcW w:w="1146" w:type="dxa"/>
            <w:shd w:val="clear" w:color="auto" w:fill="auto"/>
          </w:tcPr>
          <w:p w:rsidR="004D7D31" w:rsidRPr="00F766A1" w:rsidRDefault="004D7D31" w:rsidP="00F17583">
            <w:pPr>
              <w:jc w:val="both"/>
              <w:rPr>
                <w:sz w:val="18"/>
                <w:szCs w:val="24"/>
              </w:rPr>
            </w:pPr>
            <w:r w:rsidRPr="00F766A1">
              <w:rPr>
                <w:sz w:val="18"/>
                <w:szCs w:val="24"/>
              </w:rPr>
              <w:t>3330.9</w:t>
            </w:r>
          </w:p>
        </w:tc>
        <w:tc>
          <w:tcPr>
            <w:tcW w:w="1191" w:type="dxa"/>
            <w:shd w:val="clear" w:color="auto" w:fill="auto"/>
          </w:tcPr>
          <w:p w:rsidR="004D7D31" w:rsidRPr="00F766A1" w:rsidRDefault="004D7D31" w:rsidP="00F17583">
            <w:pPr>
              <w:jc w:val="both"/>
              <w:rPr>
                <w:sz w:val="18"/>
                <w:szCs w:val="24"/>
              </w:rPr>
            </w:pPr>
            <w:r w:rsidRPr="00F766A1">
              <w:rPr>
                <w:sz w:val="18"/>
                <w:szCs w:val="24"/>
              </w:rPr>
              <w:t>6982.9</w:t>
            </w:r>
          </w:p>
        </w:tc>
        <w:tc>
          <w:tcPr>
            <w:tcW w:w="1356" w:type="dxa"/>
            <w:shd w:val="clear" w:color="auto" w:fill="auto"/>
          </w:tcPr>
          <w:p w:rsidR="004D7D31" w:rsidRPr="00F766A1" w:rsidRDefault="004D7D31" w:rsidP="00F17583">
            <w:pPr>
              <w:jc w:val="both"/>
              <w:rPr>
                <w:sz w:val="18"/>
                <w:szCs w:val="24"/>
              </w:rPr>
            </w:pPr>
            <w:r w:rsidRPr="00F766A1">
              <w:rPr>
                <w:sz w:val="18"/>
                <w:szCs w:val="24"/>
              </w:rPr>
              <w:t>5872.3</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Shear (</w:t>
            </w:r>
            <w:proofErr w:type="spellStart"/>
            <w:r w:rsidRPr="00F766A1">
              <w:rPr>
                <w:sz w:val="18"/>
                <w:szCs w:val="24"/>
              </w:rPr>
              <w:t>kN</w:t>
            </w:r>
            <w:proofErr w:type="spellEnd"/>
            <w:r w:rsidRPr="00F766A1">
              <w:rPr>
                <w:sz w:val="18"/>
                <w:szCs w:val="24"/>
              </w:rPr>
              <w:t>)</w:t>
            </w:r>
          </w:p>
        </w:tc>
        <w:tc>
          <w:tcPr>
            <w:tcW w:w="1146" w:type="dxa"/>
            <w:shd w:val="clear" w:color="auto" w:fill="auto"/>
          </w:tcPr>
          <w:p w:rsidR="004D7D31" w:rsidRPr="00F766A1" w:rsidRDefault="004D7D31" w:rsidP="00F17583">
            <w:pPr>
              <w:jc w:val="both"/>
              <w:rPr>
                <w:sz w:val="18"/>
                <w:szCs w:val="24"/>
              </w:rPr>
            </w:pPr>
            <w:r w:rsidRPr="00F766A1">
              <w:rPr>
                <w:sz w:val="18"/>
                <w:szCs w:val="24"/>
              </w:rPr>
              <w:t>5589.8</w:t>
            </w:r>
          </w:p>
        </w:tc>
        <w:tc>
          <w:tcPr>
            <w:tcW w:w="1191" w:type="dxa"/>
            <w:shd w:val="clear" w:color="auto" w:fill="auto"/>
          </w:tcPr>
          <w:p w:rsidR="004D7D31" w:rsidRPr="00F766A1" w:rsidRDefault="004D7D31" w:rsidP="00F17583">
            <w:pPr>
              <w:jc w:val="both"/>
              <w:rPr>
                <w:sz w:val="18"/>
                <w:szCs w:val="24"/>
              </w:rPr>
            </w:pPr>
            <w:r w:rsidRPr="00F766A1">
              <w:rPr>
                <w:sz w:val="18"/>
                <w:szCs w:val="24"/>
              </w:rPr>
              <w:t>1371.7</w:t>
            </w:r>
          </w:p>
        </w:tc>
        <w:tc>
          <w:tcPr>
            <w:tcW w:w="1356" w:type="dxa"/>
            <w:shd w:val="clear" w:color="auto" w:fill="auto"/>
          </w:tcPr>
          <w:p w:rsidR="004D7D31" w:rsidRPr="00F766A1" w:rsidRDefault="004D7D31" w:rsidP="00F17583">
            <w:pPr>
              <w:jc w:val="both"/>
              <w:rPr>
                <w:sz w:val="18"/>
                <w:szCs w:val="24"/>
              </w:rPr>
            </w:pPr>
            <w:r w:rsidRPr="00F766A1">
              <w:rPr>
                <w:sz w:val="18"/>
                <w:szCs w:val="24"/>
              </w:rPr>
              <w:t xml:space="preserve">241.0 </w:t>
            </w:r>
          </w:p>
        </w:tc>
      </w:tr>
      <w:tr w:rsidR="004D7D31" w:rsidRPr="008663A3" w:rsidTr="00CA7B54">
        <w:trPr>
          <w:jc w:val="center"/>
        </w:trPr>
        <w:tc>
          <w:tcPr>
            <w:tcW w:w="1054" w:type="dxa"/>
            <w:shd w:val="clear" w:color="auto" w:fill="auto"/>
          </w:tcPr>
          <w:p w:rsidR="004D7D31" w:rsidRPr="00F766A1" w:rsidRDefault="004D7D31" w:rsidP="00F17583">
            <w:pPr>
              <w:jc w:val="both"/>
              <w:rPr>
                <w:sz w:val="18"/>
                <w:szCs w:val="24"/>
              </w:rPr>
            </w:pPr>
            <w:r w:rsidRPr="00F766A1">
              <w:rPr>
                <w:sz w:val="18"/>
                <w:szCs w:val="24"/>
              </w:rPr>
              <w:t>Bending (</w:t>
            </w:r>
            <w:proofErr w:type="spellStart"/>
            <w:r w:rsidRPr="00F766A1">
              <w:rPr>
                <w:sz w:val="18"/>
                <w:szCs w:val="24"/>
              </w:rPr>
              <w:t>kN.m</w:t>
            </w:r>
            <w:proofErr w:type="spellEnd"/>
            <w:r w:rsidRPr="00F766A1">
              <w:rPr>
                <w:sz w:val="18"/>
                <w:szCs w:val="24"/>
              </w:rPr>
              <w:t>)</w:t>
            </w:r>
          </w:p>
        </w:tc>
        <w:tc>
          <w:tcPr>
            <w:tcW w:w="1146" w:type="dxa"/>
            <w:shd w:val="clear" w:color="auto" w:fill="auto"/>
          </w:tcPr>
          <w:p w:rsidR="004D7D31" w:rsidRPr="00F766A1" w:rsidRDefault="004D7D31" w:rsidP="00F17583">
            <w:pPr>
              <w:jc w:val="both"/>
              <w:rPr>
                <w:sz w:val="18"/>
                <w:szCs w:val="24"/>
              </w:rPr>
            </w:pPr>
            <w:r w:rsidRPr="00F766A1">
              <w:rPr>
                <w:sz w:val="18"/>
                <w:szCs w:val="24"/>
              </w:rPr>
              <w:t>65933.6</w:t>
            </w:r>
          </w:p>
        </w:tc>
        <w:tc>
          <w:tcPr>
            <w:tcW w:w="1191" w:type="dxa"/>
            <w:shd w:val="clear" w:color="auto" w:fill="auto"/>
          </w:tcPr>
          <w:p w:rsidR="004D7D31" w:rsidRPr="00F766A1" w:rsidRDefault="004D7D31" w:rsidP="00F17583">
            <w:pPr>
              <w:jc w:val="both"/>
              <w:rPr>
                <w:sz w:val="18"/>
                <w:szCs w:val="24"/>
              </w:rPr>
            </w:pPr>
            <w:r w:rsidRPr="00F766A1">
              <w:rPr>
                <w:sz w:val="18"/>
                <w:szCs w:val="24"/>
              </w:rPr>
              <w:t>78831.7</w:t>
            </w:r>
          </w:p>
        </w:tc>
        <w:tc>
          <w:tcPr>
            <w:tcW w:w="1356" w:type="dxa"/>
            <w:shd w:val="clear" w:color="auto" w:fill="auto"/>
          </w:tcPr>
          <w:p w:rsidR="004D7D31" w:rsidRPr="00F766A1" w:rsidRDefault="004D7D31" w:rsidP="00F17583">
            <w:pPr>
              <w:jc w:val="both"/>
              <w:rPr>
                <w:sz w:val="18"/>
                <w:szCs w:val="24"/>
              </w:rPr>
            </w:pPr>
            <w:r w:rsidRPr="00F766A1">
              <w:rPr>
                <w:sz w:val="18"/>
                <w:szCs w:val="24"/>
              </w:rPr>
              <w:t xml:space="preserve">6605.8 </w:t>
            </w:r>
          </w:p>
        </w:tc>
      </w:tr>
    </w:tbl>
    <w:p w:rsidR="004D7D31" w:rsidRDefault="004D7D31" w:rsidP="00F17ED7">
      <w:pPr>
        <w:pStyle w:val="Default"/>
        <w:jc w:val="both"/>
        <w:rPr>
          <w:sz w:val="18"/>
          <w:szCs w:val="22"/>
        </w:rPr>
      </w:pPr>
    </w:p>
    <w:p w:rsidR="002755FE" w:rsidRDefault="002755FE" w:rsidP="002755FE">
      <w:pPr>
        <w:pStyle w:val="Caption"/>
        <w:keepNext/>
      </w:pPr>
      <w:r>
        <w:t xml:space="preserve">Table </w:t>
      </w:r>
      <w:fldSimple w:instr=" SEQ Table \* ARABIC ">
        <w:r w:rsidR="006A2799">
          <w:rPr>
            <w:noProof/>
          </w:rPr>
          <w:t>9</w:t>
        </w:r>
      </w:fldSimple>
      <w:r>
        <w:t xml:space="preserve"> Global lateral stiffness summary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27"/>
      </w:tblGrid>
      <w:tr w:rsidR="002755FE" w:rsidRPr="00581014" w:rsidTr="002755FE">
        <w:tc>
          <w:tcPr>
            <w:tcW w:w="2455" w:type="dxa"/>
            <w:shd w:val="clear" w:color="auto" w:fill="auto"/>
          </w:tcPr>
          <w:p w:rsidR="002755FE" w:rsidRPr="00581014" w:rsidRDefault="002755FE" w:rsidP="00F17583">
            <w:pPr>
              <w:widowControl/>
              <w:tabs>
                <w:tab w:val="left" w:pos="-720"/>
              </w:tabs>
              <w:suppressAutoHyphens/>
              <w:spacing w:line="140" w:lineRule="atLeast"/>
              <w:jc w:val="center"/>
              <w:rPr>
                <w:rFonts w:eastAsia="Calibri"/>
                <w:color w:val="000000"/>
                <w:spacing w:val="-2"/>
                <w:sz w:val="18"/>
                <w:szCs w:val="22"/>
              </w:rPr>
            </w:pPr>
            <w:r w:rsidRPr="00581014">
              <w:rPr>
                <w:rFonts w:eastAsia="Calibri"/>
                <w:color w:val="000000"/>
                <w:spacing w:val="-2"/>
                <w:sz w:val="18"/>
                <w:szCs w:val="22"/>
              </w:rPr>
              <w:t>Condition</w:t>
            </w:r>
          </w:p>
        </w:tc>
        <w:tc>
          <w:tcPr>
            <w:tcW w:w="2427" w:type="dxa"/>
            <w:shd w:val="clear" w:color="auto" w:fill="auto"/>
          </w:tcPr>
          <w:p w:rsidR="002755FE" w:rsidRPr="00581014" w:rsidRDefault="002755FE" w:rsidP="00F17583">
            <w:pPr>
              <w:widowControl/>
              <w:tabs>
                <w:tab w:val="left" w:pos="-720"/>
              </w:tabs>
              <w:suppressAutoHyphens/>
              <w:spacing w:line="140" w:lineRule="atLeast"/>
              <w:jc w:val="center"/>
              <w:rPr>
                <w:rFonts w:eastAsia="Calibri"/>
                <w:color w:val="000000"/>
                <w:spacing w:val="-2"/>
                <w:sz w:val="18"/>
                <w:szCs w:val="22"/>
              </w:rPr>
            </w:pPr>
            <w:r w:rsidRPr="00581014">
              <w:rPr>
                <w:rFonts w:eastAsia="Calibri"/>
                <w:color w:val="000000"/>
                <w:spacing w:val="-2"/>
                <w:sz w:val="18"/>
                <w:szCs w:val="22"/>
              </w:rPr>
              <w:t>Stiffness (</w:t>
            </w:r>
            <w:proofErr w:type="spellStart"/>
            <w:r w:rsidRPr="00581014">
              <w:rPr>
                <w:rFonts w:eastAsia="Calibri"/>
                <w:color w:val="000000"/>
                <w:spacing w:val="-2"/>
                <w:sz w:val="18"/>
                <w:szCs w:val="22"/>
              </w:rPr>
              <w:t>kN</w:t>
            </w:r>
            <w:proofErr w:type="spellEnd"/>
            <w:r w:rsidRPr="00581014">
              <w:rPr>
                <w:rFonts w:eastAsia="Calibri"/>
                <w:color w:val="000000"/>
                <w:spacing w:val="-2"/>
                <w:sz w:val="18"/>
                <w:szCs w:val="22"/>
              </w:rPr>
              <w:t>/m)</w:t>
            </w:r>
          </w:p>
        </w:tc>
      </w:tr>
      <w:tr w:rsidR="002755FE" w:rsidRPr="00581014" w:rsidTr="002755FE">
        <w:tc>
          <w:tcPr>
            <w:tcW w:w="2455" w:type="dxa"/>
            <w:shd w:val="clear" w:color="auto" w:fill="auto"/>
          </w:tcPr>
          <w:p w:rsidR="002755FE" w:rsidRPr="00581014" w:rsidRDefault="002755FE" w:rsidP="00F17583">
            <w:pPr>
              <w:widowControl/>
              <w:tabs>
                <w:tab w:val="left" w:pos="-720"/>
              </w:tabs>
              <w:suppressAutoHyphens/>
              <w:spacing w:line="140" w:lineRule="atLeast"/>
              <w:jc w:val="both"/>
              <w:rPr>
                <w:rFonts w:eastAsia="Calibri"/>
                <w:color w:val="000000"/>
                <w:spacing w:val="-2"/>
                <w:sz w:val="18"/>
                <w:szCs w:val="22"/>
              </w:rPr>
            </w:pPr>
            <w:r w:rsidRPr="00581014">
              <w:rPr>
                <w:rFonts w:eastAsia="Calibri"/>
                <w:color w:val="000000"/>
                <w:spacing w:val="-2"/>
                <w:sz w:val="18"/>
                <w:szCs w:val="22"/>
              </w:rPr>
              <w:t>Freestanding</w:t>
            </w:r>
          </w:p>
        </w:tc>
        <w:tc>
          <w:tcPr>
            <w:tcW w:w="2427" w:type="dxa"/>
            <w:shd w:val="clear" w:color="auto" w:fill="auto"/>
          </w:tcPr>
          <w:p w:rsidR="002755FE" w:rsidRPr="00581014" w:rsidRDefault="002755FE" w:rsidP="00F17583">
            <w:pPr>
              <w:widowControl/>
              <w:tabs>
                <w:tab w:val="left" w:pos="-720"/>
              </w:tabs>
              <w:suppressAutoHyphens/>
              <w:spacing w:line="140" w:lineRule="atLeast"/>
              <w:jc w:val="both"/>
              <w:rPr>
                <w:rFonts w:eastAsia="Calibri"/>
                <w:color w:val="000000"/>
                <w:spacing w:val="-2"/>
                <w:sz w:val="18"/>
                <w:szCs w:val="22"/>
              </w:rPr>
            </w:pPr>
            <w:r w:rsidRPr="00581014">
              <w:rPr>
                <w:rFonts w:eastAsia="Calibri"/>
                <w:color w:val="000000"/>
                <w:spacing w:val="-2"/>
                <w:sz w:val="18"/>
                <w:szCs w:val="22"/>
              </w:rPr>
              <w:t>92.3</w:t>
            </w:r>
          </w:p>
        </w:tc>
      </w:tr>
      <w:tr w:rsidR="002755FE" w:rsidRPr="00581014" w:rsidTr="002755FE">
        <w:tc>
          <w:tcPr>
            <w:tcW w:w="2455" w:type="dxa"/>
            <w:shd w:val="clear" w:color="auto" w:fill="auto"/>
          </w:tcPr>
          <w:p w:rsidR="002755FE" w:rsidRPr="00581014" w:rsidRDefault="002755FE" w:rsidP="00F17583">
            <w:pPr>
              <w:widowControl/>
              <w:tabs>
                <w:tab w:val="left" w:pos="-720"/>
              </w:tabs>
              <w:suppressAutoHyphens/>
              <w:spacing w:line="140" w:lineRule="atLeast"/>
              <w:jc w:val="both"/>
              <w:rPr>
                <w:rFonts w:eastAsia="Calibri"/>
                <w:color w:val="000000"/>
                <w:spacing w:val="-2"/>
                <w:sz w:val="18"/>
                <w:szCs w:val="22"/>
              </w:rPr>
            </w:pPr>
            <w:r w:rsidRPr="00581014">
              <w:rPr>
                <w:rFonts w:eastAsia="Calibri"/>
                <w:color w:val="000000"/>
                <w:spacing w:val="-2"/>
                <w:sz w:val="18"/>
                <w:szCs w:val="22"/>
              </w:rPr>
              <w:t>Intact</w:t>
            </w:r>
          </w:p>
        </w:tc>
        <w:tc>
          <w:tcPr>
            <w:tcW w:w="2427" w:type="dxa"/>
            <w:shd w:val="clear" w:color="auto" w:fill="auto"/>
          </w:tcPr>
          <w:p w:rsidR="002755FE" w:rsidRPr="00581014" w:rsidRDefault="002755FE" w:rsidP="00F17583">
            <w:pPr>
              <w:widowControl/>
              <w:tabs>
                <w:tab w:val="left" w:pos="-720"/>
              </w:tabs>
              <w:suppressAutoHyphens/>
              <w:spacing w:line="140" w:lineRule="atLeast"/>
              <w:jc w:val="both"/>
              <w:rPr>
                <w:rFonts w:eastAsia="Calibri"/>
                <w:color w:val="000000"/>
                <w:spacing w:val="-2"/>
                <w:sz w:val="18"/>
                <w:szCs w:val="22"/>
              </w:rPr>
            </w:pPr>
            <w:r w:rsidRPr="00581014">
              <w:rPr>
                <w:rFonts w:eastAsia="Calibri"/>
                <w:color w:val="000000"/>
                <w:spacing w:val="-2"/>
                <w:sz w:val="18"/>
                <w:szCs w:val="22"/>
              </w:rPr>
              <w:t>2357.7</w:t>
            </w:r>
          </w:p>
        </w:tc>
      </w:tr>
    </w:tbl>
    <w:p w:rsidR="00E004B4" w:rsidRDefault="00E004B4" w:rsidP="00E004B4">
      <w:pPr>
        <w:rPr>
          <w:sz w:val="18"/>
          <w:szCs w:val="18"/>
        </w:rPr>
      </w:pPr>
    </w:p>
    <w:p w:rsidR="002755FE" w:rsidRDefault="004500E1" w:rsidP="004500E1">
      <w:pPr>
        <w:jc w:val="both"/>
        <w:rPr>
          <w:sz w:val="18"/>
          <w:szCs w:val="18"/>
        </w:rPr>
      </w:pPr>
      <w:r w:rsidRPr="004500E1">
        <w:rPr>
          <w:sz w:val="18"/>
          <w:szCs w:val="18"/>
        </w:rPr>
        <w:t xml:space="preserve">It is evident from Table 9 that the Tarpon Monopod experiences a dramatic loss of stiffness in the event of full guy wire failure. The platform’s dynamicity in terms of natural period also shows an obvious shift from the fixed regime to a more compliant regime, that which it is not designed for. The freestanding mode is hence, a non-real dynamic solution as the platform </w:t>
      </w:r>
      <w:r w:rsidR="004F2521">
        <w:rPr>
          <w:sz w:val="18"/>
          <w:szCs w:val="18"/>
        </w:rPr>
        <w:t>has</w:t>
      </w:r>
      <w:r w:rsidRPr="004500E1">
        <w:rPr>
          <w:sz w:val="18"/>
          <w:szCs w:val="18"/>
        </w:rPr>
        <w:t xml:space="preserve"> failed.</w:t>
      </w:r>
    </w:p>
    <w:p w:rsidR="00AF28C5" w:rsidRPr="002D7C4E" w:rsidRDefault="00AF28C5" w:rsidP="004500E1">
      <w:pPr>
        <w:jc w:val="both"/>
        <w:rPr>
          <w:sz w:val="18"/>
          <w:szCs w:val="18"/>
        </w:rPr>
      </w:pPr>
    </w:p>
    <w:p w:rsidR="00CD287B" w:rsidRDefault="00CD287B" w:rsidP="00CD287B">
      <w:pPr>
        <w:pStyle w:val="Default"/>
        <w:keepNext/>
        <w:jc w:val="both"/>
      </w:pPr>
      <w:r>
        <w:rPr>
          <w:noProof/>
          <w:sz w:val="18"/>
          <w:szCs w:val="22"/>
          <w:lang w:eastAsia="en-US"/>
        </w:rPr>
        <w:drawing>
          <wp:inline distT="0" distB="0" distL="0" distR="0" wp14:anchorId="3E3FA844" wp14:editId="2B271C49">
            <wp:extent cx="3095625"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96455" cy="1943621"/>
                    </a:xfrm>
                    <a:prstGeom prst="rect">
                      <a:avLst/>
                    </a:prstGeom>
                    <a:noFill/>
                  </pic:spPr>
                </pic:pic>
              </a:graphicData>
            </a:graphic>
          </wp:inline>
        </w:drawing>
      </w:r>
    </w:p>
    <w:p w:rsidR="00CD287B" w:rsidRPr="00F17ED7" w:rsidRDefault="00CD287B" w:rsidP="00CD287B">
      <w:pPr>
        <w:pStyle w:val="Caption"/>
        <w:rPr>
          <w:szCs w:val="22"/>
        </w:rPr>
      </w:pPr>
      <w:r>
        <w:t xml:space="preserve">Figure </w:t>
      </w:r>
      <w:r>
        <w:fldChar w:fldCharType="begin"/>
      </w:r>
      <w:r>
        <w:instrText xml:space="preserve"> SEQ Figure \* ARABIC </w:instrText>
      </w:r>
      <w:r>
        <w:fldChar w:fldCharType="separate"/>
      </w:r>
      <w:proofErr w:type="gramStart"/>
      <w:r w:rsidR="0098499B">
        <w:rPr>
          <w:noProof/>
        </w:rPr>
        <w:t>5</w:t>
      </w:r>
      <w:r>
        <w:fldChar w:fldCharType="end"/>
      </w:r>
      <w:r>
        <w:t xml:space="preserve"> </w:t>
      </w:r>
      <w:r w:rsidRPr="003770DF">
        <w:t>Global lateral stiffness for intact condition</w:t>
      </w:r>
      <w:proofErr w:type="gramEnd"/>
    </w:p>
    <w:p w:rsidR="00FF31F8" w:rsidRDefault="00FF31F8" w:rsidP="00FC6F69">
      <w:pPr>
        <w:tabs>
          <w:tab w:val="right" w:pos="8640"/>
        </w:tabs>
        <w:rPr>
          <w:sz w:val="18"/>
          <w:szCs w:val="18"/>
        </w:rPr>
      </w:pPr>
    </w:p>
    <w:p w:rsidR="00CD287B" w:rsidRDefault="00CD287B" w:rsidP="00CD287B">
      <w:pPr>
        <w:keepNext/>
        <w:tabs>
          <w:tab w:val="right" w:pos="8640"/>
        </w:tabs>
      </w:pPr>
      <w:r>
        <w:rPr>
          <w:noProof/>
          <w:snapToGrid/>
          <w:sz w:val="18"/>
          <w:szCs w:val="18"/>
        </w:rPr>
        <w:drawing>
          <wp:inline distT="0" distB="0" distL="0" distR="0" wp14:anchorId="1674DF5C" wp14:editId="1CA980CD">
            <wp:extent cx="3143250" cy="1971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0" cy="1971675"/>
                    </a:xfrm>
                    <a:prstGeom prst="rect">
                      <a:avLst/>
                    </a:prstGeom>
                    <a:noFill/>
                  </pic:spPr>
                </pic:pic>
              </a:graphicData>
            </a:graphic>
          </wp:inline>
        </w:drawing>
      </w:r>
    </w:p>
    <w:p w:rsidR="00CD287B" w:rsidRDefault="00CD287B" w:rsidP="007E71DD">
      <w:pPr>
        <w:pStyle w:val="Caption"/>
      </w:pPr>
      <w:r>
        <w:t xml:space="preserve">Figure </w:t>
      </w:r>
      <w:r>
        <w:fldChar w:fldCharType="begin"/>
      </w:r>
      <w:r>
        <w:instrText xml:space="preserve"> SEQ Figure \* ARABIC </w:instrText>
      </w:r>
      <w:r>
        <w:fldChar w:fldCharType="separate"/>
      </w:r>
      <w:proofErr w:type="gramStart"/>
      <w:r w:rsidR="0098499B">
        <w:rPr>
          <w:noProof/>
        </w:rPr>
        <w:t>6</w:t>
      </w:r>
      <w:r>
        <w:fldChar w:fldCharType="end"/>
      </w:r>
      <w:r>
        <w:t xml:space="preserve"> Global lateral stiffness for freestanding condition</w:t>
      </w:r>
      <w:proofErr w:type="gramEnd"/>
    </w:p>
    <w:p w:rsidR="00B36457" w:rsidRDefault="00B36457" w:rsidP="00A9753D">
      <w:pPr>
        <w:jc w:val="both"/>
        <w:rPr>
          <w:b/>
          <w:sz w:val="18"/>
          <w:szCs w:val="18"/>
        </w:rPr>
      </w:pPr>
    </w:p>
    <w:p w:rsidR="002854C6" w:rsidRPr="002854C6" w:rsidRDefault="002854C6" w:rsidP="00A9753D">
      <w:pPr>
        <w:jc w:val="both"/>
        <w:rPr>
          <w:b/>
          <w:sz w:val="18"/>
          <w:szCs w:val="18"/>
        </w:rPr>
      </w:pPr>
      <w:r w:rsidRPr="002854C6">
        <w:rPr>
          <w:b/>
          <w:sz w:val="18"/>
          <w:szCs w:val="18"/>
        </w:rPr>
        <w:lastRenderedPageBreak/>
        <w:t>3.2</w:t>
      </w:r>
      <w:r w:rsidR="00186004">
        <w:rPr>
          <w:b/>
          <w:sz w:val="18"/>
          <w:szCs w:val="18"/>
        </w:rPr>
        <w:t xml:space="preserve">  </w:t>
      </w:r>
      <w:r w:rsidRPr="002854C6">
        <w:rPr>
          <w:b/>
          <w:sz w:val="18"/>
          <w:szCs w:val="18"/>
        </w:rPr>
        <w:t xml:space="preserve"> Dynamic Analysis </w:t>
      </w:r>
    </w:p>
    <w:p w:rsidR="002854C6" w:rsidRPr="00017777" w:rsidRDefault="002854C6" w:rsidP="00A9753D">
      <w:pPr>
        <w:jc w:val="both"/>
        <w:rPr>
          <w:sz w:val="18"/>
          <w:szCs w:val="18"/>
        </w:rPr>
      </w:pPr>
    </w:p>
    <w:p w:rsidR="00386D79" w:rsidRDefault="00386D79" w:rsidP="00A9753D">
      <w:pPr>
        <w:jc w:val="both"/>
        <w:rPr>
          <w:sz w:val="18"/>
          <w:szCs w:val="18"/>
        </w:rPr>
      </w:pPr>
      <w:r w:rsidRPr="00386D79">
        <w:rPr>
          <w:sz w:val="18"/>
          <w:szCs w:val="18"/>
        </w:rPr>
        <w:t xml:space="preserve">The natural periods of the Tarpon structure were simulated via SACS DYNPAC module. In order to account for the nonlinear pile soil interaction, the foundation elements were linearized in the form of pile </w:t>
      </w:r>
      <w:proofErr w:type="spellStart"/>
      <w:r w:rsidRPr="00386D79">
        <w:rPr>
          <w:sz w:val="18"/>
          <w:szCs w:val="18"/>
        </w:rPr>
        <w:t>superelements</w:t>
      </w:r>
      <w:proofErr w:type="spellEnd"/>
      <w:r w:rsidRPr="00386D79">
        <w:rPr>
          <w:sz w:val="18"/>
          <w:szCs w:val="18"/>
        </w:rPr>
        <w:t>. The dynamic mass system was selected as consistent and continuous mass. The first three modes of natural vibration are displayed in Table 10.</w:t>
      </w:r>
    </w:p>
    <w:p w:rsidR="00386D79" w:rsidRDefault="00386D79" w:rsidP="00A9753D">
      <w:pPr>
        <w:jc w:val="both"/>
        <w:rPr>
          <w:sz w:val="18"/>
          <w:szCs w:val="18"/>
        </w:rPr>
      </w:pPr>
    </w:p>
    <w:p w:rsidR="00386D79" w:rsidRDefault="00386D79" w:rsidP="00386D79">
      <w:pPr>
        <w:pStyle w:val="Caption"/>
        <w:keepNext/>
      </w:pPr>
      <w:r>
        <w:t xml:space="preserve">Table </w:t>
      </w:r>
      <w:fldSimple w:instr=" SEQ Table \* ARABIC ">
        <w:r w:rsidR="006A2799">
          <w:rPr>
            <w:noProof/>
          </w:rPr>
          <w:t>10</w:t>
        </w:r>
      </w:fldSimple>
      <w:r>
        <w:t xml:space="preserve"> First three platform </w:t>
      </w:r>
      <w:r w:rsidR="003A53CF">
        <w:t>natural periods</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393"/>
        <w:gridCol w:w="965"/>
        <w:gridCol w:w="863"/>
        <w:gridCol w:w="820"/>
      </w:tblGrid>
      <w:tr w:rsidR="00386D79" w:rsidRPr="00554DD8" w:rsidTr="003A53CF">
        <w:trPr>
          <w:jc w:val="center"/>
        </w:trPr>
        <w:tc>
          <w:tcPr>
            <w:tcW w:w="706"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 xml:space="preserve">Modes    </w:t>
            </w:r>
          </w:p>
        </w:tc>
        <w:tc>
          <w:tcPr>
            <w:tcW w:w="1393"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 xml:space="preserve">Freestanding </w:t>
            </w:r>
          </w:p>
        </w:tc>
        <w:tc>
          <w:tcPr>
            <w:tcW w:w="965"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1 wire</w:t>
            </w:r>
          </w:p>
        </w:tc>
        <w:tc>
          <w:tcPr>
            <w:tcW w:w="863"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2 wires</w:t>
            </w:r>
          </w:p>
        </w:tc>
        <w:tc>
          <w:tcPr>
            <w:tcW w:w="820"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3 wires</w:t>
            </w:r>
          </w:p>
        </w:tc>
      </w:tr>
      <w:tr w:rsidR="00386D79" w:rsidRPr="00554DD8" w:rsidTr="003A53CF">
        <w:trPr>
          <w:jc w:val="center"/>
        </w:trPr>
        <w:tc>
          <w:tcPr>
            <w:tcW w:w="706"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1</w:t>
            </w:r>
          </w:p>
        </w:tc>
        <w:tc>
          <w:tcPr>
            <w:tcW w:w="1393" w:type="dxa"/>
            <w:shd w:val="clear" w:color="auto" w:fill="auto"/>
          </w:tcPr>
          <w:p w:rsidR="00386D79" w:rsidRPr="00581014" w:rsidRDefault="00386D79" w:rsidP="00F17583">
            <w:pPr>
              <w:rPr>
                <w:rFonts w:eastAsia="Calibri"/>
                <w:sz w:val="18"/>
                <w:szCs w:val="22"/>
              </w:rPr>
            </w:pPr>
            <w:r w:rsidRPr="00581014">
              <w:rPr>
                <w:rFonts w:eastAsia="Calibri"/>
                <w:sz w:val="18"/>
                <w:szCs w:val="22"/>
              </w:rPr>
              <w:t>16.430</w:t>
            </w:r>
            <w:r w:rsidR="003A53CF">
              <w:rPr>
                <w:rFonts w:eastAsia="Calibri"/>
                <w:sz w:val="18"/>
                <w:szCs w:val="22"/>
              </w:rPr>
              <w:t xml:space="preserve"> s</w:t>
            </w:r>
          </w:p>
        </w:tc>
        <w:tc>
          <w:tcPr>
            <w:tcW w:w="965" w:type="dxa"/>
            <w:shd w:val="clear" w:color="auto" w:fill="auto"/>
          </w:tcPr>
          <w:p w:rsidR="00386D79" w:rsidRPr="00581014" w:rsidRDefault="00386D79" w:rsidP="00F17583">
            <w:pPr>
              <w:rPr>
                <w:rFonts w:eastAsia="Calibri"/>
                <w:sz w:val="18"/>
                <w:szCs w:val="22"/>
              </w:rPr>
            </w:pPr>
            <w:r w:rsidRPr="00581014">
              <w:rPr>
                <w:rFonts w:eastAsia="Calibri"/>
                <w:sz w:val="18"/>
                <w:szCs w:val="22"/>
              </w:rPr>
              <w:t>11.224</w:t>
            </w:r>
            <w:r w:rsidR="003A53CF">
              <w:rPr>
                <w:rFonts w:eastAsia="Calibri"/>
                <w:sz w:val="18"/>
                <w:szCs w:val="22"/>
              </w:rPr>
              <w:t xml:space="preserve"> s</w:t>
            </w:r>
          </w:p>
        </w:tc>
        <w:tc>
          <w:tcPr>
            <w:tcW w:w="863" w:type="dxa"/>
            <w:shd w:val="clear" w:color="auto" w:fill="auto"/>
          </w:tcPr>
          <w:p w:rsidR="00386D79" w:rsidRPr="00581014" w:rsidRDefault="00386D79" w:rsidP="00F17583">
            <w:pPr>
              <w:rPr>
                <w:rFonts w:eastAsia="Calibri"/>
                <w:sz w:val="18"/>
                <w:szCs w:val="22"/>
              </w:rPr>
            </w:pPr>
            <w:r w:rsidRPr="00581014">
              <w:rPr>
                <w:rFonts w:eastAsia="Calibri"/>
                <w:sz w:val="18"/>
                <w:szCs w:val="22"/>
              </w:rPr>
              <w:t>3.746</w:t>
            </w:r>
            <w:r w:rsidR="003A53CF">
              <w:rPr>
                <w:rFonts w:eastAsia="Calibri"/>
                <w:sz w:val="18"/>
                <w:szCs w:val="22"/>
              </w:rPr>
              <w:t xml:space="preserve"> s</w:t>
            </w:r>
          </w:p>
        </w:tc>
        <w:tc>
          <w:tcPr>
            <w:tcW w:w="820" w:type="dxa"/>
            <w:shd w:val="clear" w:color="auto" w:fill="auto"/>
          </w:tcPr>
          <w:p w:rsidR="00386D79" w:rsidRPr="00581014" w:rsidRDefault="00386D79" w:rsidP="00F17583">
            <w:pPr>
              <w:rPr>
                <w:rFonts w:eastAsia="Calibri"/>
                <w:sz w:val="18"/>
                <w:szCs w:val="22"/>
              </w:rPr>
            </w:pPr>
            <w:r w:rsidRPr="00581014">
              <w:rPr>
                <w:rFonts w:eastAsia="Calibri"/>
                <w:sz w:val="18"/>
                <w:szCs w:val="22"/>
              </w:rPr>
              <w:t>2.418</w:t>
            </w:r>
            <w:r w:rsidR="003A53CF">
              <w:rPr>
                <w:rFonts w:eastAsia="Calibri"/>
                <w:sz w:val="18"/>
                <w:szCs w:val="22"/>
              </w:rPr>
              <w:t xml:space="preserve"> s</w:t>
            </w:r>
          </w:p>
        </w:tc>
      </w:tr>
      <w:tr w:rsidR="00386D79" w:rsidRPr="00554DD8" w:rsidTr="003A53CF">
        <w:trPr>
          <w:jc w:val="center"/>
        </w:trPr>
        <w:tc>
          <w:tcPr>
            <w:tcW w:w="706"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2</w:t>
            </w:r>
          </w:p>
        </w:tc>
        <w:tc>
          <w:tcPr>
            <w:tcW w:w="1393" w:type="dxa"/>
            <w:shd w:val="clear" w:color="auto" w:fill="auto"/>
          </w:tcPr>
          <w:p w:rsidR="00386D79" w:rsidRPr="00581014" w:rsidRDefault="00386D79" w:rsidP="00F17583">
            <w:pPr>
              <w:rPr>
                <w:rFonts w:eastAsia="Calibri"/>
                <w:sz w:val="18"/>
                <w:szCs w:val="22"/>
              </w:rPr>
            </w:pPr>
            <w:r w:rsidRPr="00581014">
              <w:rPr>
                <w:rFonts w:eastAsia="Calibri"/>
                <w:sz w:val="18"/>
                <w:szCs w:val="22"/>
              </w:rPr>
              <w:t>11.847</w:t>
            </w:r>
            <w:r w:rsidR="003A53CF">
              <w:rPr>
                <w:rFonts w:eastAsia="Calibri"/>
                <w:sz w:val="18"/>
                <w:szCs w:val="22"/>
              </w:rPr>
              <w:t xml:space="preserve"> s</w:t>
            </w:r>
          </w:p>
        </w:tc>
        <w:tc>
          <w:tcPr>
            <w:tcW w:w="965" w:type="dxa"/>
            <w:shd w:val="clear" w:color="auto" w:fill="auto"/>
          </w:tcPr>
          <w:p w:rsidR="00386D79" w:rsidRPr="00581014" w:rsidRDefault="00386D79" w:rsidP="00F17583">
            <w:pPr>
              <w:rPr>
                <w:rFonts w:eastAsia="Calibri"/>
                <w:sz w:val="18"/>
                <w:szCs w:val="22"/>
              </w:rPr>
            </w:pPr>
            <w:r w:rsidRPr="00581014">
              <w:rPr>
                <w:rFonts w:eastAsia="Calibri"/>
                <w:sz w:val="18"/>
                <w:szCs w:val="22"/>
              </w:rPr>
              <w:t>2.805</w:t>
            </w:r>
            <w:r w:rsidR="003A53CF">
              <w:rPr>
                <w:rFonts w:eastAsia="Calibri"/>
                <w:sz w:val="18"/>
                <w:szCs w:val="22"/>
              </w:rPr>
              <w:t xml:space="preserve"> s</w:t>
            </w:r>
          </w:p>
        </w:tc>
        <w:tc>
          <w:tcPr>
            <w:tcW w:w="863" w:type="dxa"/>
            <w:shd w:val="clear" w:color="auto" w:fill="auto"/>
          </w:tcPr>
          <w:p w:rsidR="00386D79" w:rsidRPr="00581014" w:rsidRDefault="00386D79" w:rsidP="00F17583">
            <w:pPr>
              <w:rPr>
                <w:rFonts w:eastAsia="Calibri"/>
                <w:sz w:val="18"/>
                <w:szCs w:val="22"/>
              </w:rPr>
            </w:pPr>
            <w:r w:rsidRPr="00581014">
              <w:rPr>
                <w:rFonts w:eastAsia="Calibri"/>
                <w:sz w:val="18"/>
                <w:szCs w:val="22"/>
              </w:rPr>
              <w:t>2.403</w:t>
            </w:r>
            <w:r w:rsidR="003A53CF">
              <w:rPr>
                <w:rFonts w:eastAsia="Calibri"/>
                <w:sz w:val="18"/>
                <w:szCs w:val="22"/>
              </w:rPr>
              <w:t xml:space="preserve"> s</w:t>
            </w:r>
          </w:p>
        </w:tc>
        <w:tc>
          <w:tcPr>
            <w:tcW w:w="820" w:type="dxa"/>
            <w:shd w:val="clear" w:color="auto" w:fill="auto"/>
          </w:tcPr>
          <w:p w:rsidR="00386D79" w:rsidRPr="00581014" w:rsidRDefault="00386D79" w:rsidP="00F17583">
            <w:pPr>
              <w:rPr>
                <w:rFonts w:eastAsia="Calibri"/>
                <w:sz w:val="18"/>
                <w:szCs w:val="22"/>
              </w:rPr>
            </w:pPr>
            <w:r w:rsidRPr="00581014">
              <w:rPr>
                <w:rFonts w:eastAsia="Calibri"/>
                <w:sz w:val="18"/>
                <w:szCs w:val="22"/>
              </w:rPr>
              <w:t>2.354</w:t>
            </w:r>
            <w:r w:rsidR="003A53CF">
              <w:rPr>
                <w:rFonts w:eastAsia="Calibri"/>
                <w:sz w:val="18"/>
                <w:szCs w:val="22"/>
              </w:rPr>
              <w:t xml:space="preserve"> s</w:t>
            </w:r>
          </w:p>
        </w:tc>
      </w:tr>
      <w:tr w:rsidR="00386D79" w:rsidRPr="00554DD8" w:rsidTr="003A53CF">
        <w:trPr>
          <w:jc w:val="center"/>
        </w:trPr>
        <w:tc>
          <w:tcPr>
            <w:tcW w:w="706" w:type="dxa"/>
            <w:shd w:val="clear" w:color="auto" w:fill="auto"/>
          </w:tcPr>
          <w:p w:rsidR="00386D79" w:rsidRPr="00581014" w:rsidRDefault="00386D79" w:rsidP="00F17583">
            <w:pPr>
              <w:jc w:val="center"/>
              <w:rPr>
                <w:rFonts w:eastAsia="Calibri"/>
                <w:sz w:val="18"/>
                <w:szCs w:val="22"/>
              </w:rPr>
            </w:pPr>
            <w:r w:rsidRPr="00581014">
              <w:rPr>
                <w:rFonts w:eastAsia="Calibri"/>
                <w:sz w:val="18"/>
                <w:szCs w:val="22"/>
              </w:rPr>
              <w:t>3</w:t>
            </w:r>
          </w:p>
        </w:tc>
        <w:tc>
          <w:tcPr>
            <w:tcW w:w="1393" w:type="dxa"/>
            <w:shd w:val="clear" w:color="auto" w:fill="auto"/>
          </w:tcPr>
          <w:p w:rsidR="00386D79" w:rsidRPr="00581014" w:rsidRDefault="00386D79" w:rsidP="00F17583">
            <w:pPr>
              <w:rPr>
                <w:rFonts w:eastAsia="Calibri"/>
                <w:sz w:val="18"/>
                <w:szCs w:val="22"/>
              </w:rPr>
            </w:pPr>
            <w:r w:rsidRPr="00581014">
              <w:rPr>
                <w:rFonts w:eastAsia="Calibri"/>
                <w:sz w:val="18"/>
                <w:szCs w:val="22"/>
              </w:rPr>
              <w:t>2.606</w:t>
            </w:r>
            <w:r w:rsidR="003A53CF">
              <w:rPr>
                <w:rFonts w:eastAsia="Calibri"/>
                <w:sz w:val="18"/>
                <w:szCs w:val="22"/>
              </w:rPr>
              <w:t xml:space="preserve"> s</w:t>
            </w:r>
          </w:p>
        </w:tc>
        <w:tc>
          <w:tcPr>
            <w:tcW w:w="965" w:type="dxa"/>
            <w:shd w:val="clear" w:color="auto" w:fill="auto"/>
          </w:tcPr>
          <w:p w:rsidR="00386D79" w:rsidRPr="00581014" w:rsidRDefault="00386D79" w:rsidP="00F17583">
            <w:pPr>
              <w:rPr>
                <w:rFonts w:eastAsia="Calibri"/>
                <w:sz w:val="18"/>
                <w:szCs w:val="22"/>
              </w:rPr>
            </w:pPr>
            <w:r w:rsidRPr="00581014">
              <w:rPr>
                <w:rFonts w:eastAsia="Calibri"/>
                <w:sz w:val="18"/>
                <w:szCs w:val="22"/>
              </w:rPr>
              <w:t>2.377</w:t>
            </w:r>
            <w:r w:rsidR="003A53CF">
              <w:rPr>
                <w:rFonts w:eastAsia="Calibri"/>
                <w:sz w:val="18"/>
                <w:szCs w:val="22"/>
              </w:rPr>
              <w:t xml:space="preserve"> s</w:t>
            </w:r>
          </w:p>
        </w:tc>
        <w:tc>
          <w:tcPr>
            <w:tcW w:w="863" w:type="dxa"/>
            <w:shd w:val="clear" w:color="auto" w:fill="auto"/>
          </w:tcPr>
          <w:p w:rsidR="00386D79" w:rsidRPr="00581014" w:rsidRDefault="00386D79" w:rsidP="00F17583">
            <w:pPr>
              <w:rPr>
                <w:rFonts w:eastAsia="Calibri"/>
                <w:sz w:val="18"/>
                <w:szCs w:val="22"/>
              </w:rPr>
            </w:pPr>
            <w:r w:rsidRPr="00581014">
              <w:rPr>
                <w:rFonts w:eastAsia="Calibri"/>
                <w:sz w:val="18"/>
                <w:szCs w:val="22"/>
              </w:rPr>
              <w:t>2.358</w:t>
            </w:r>
            <w:r w:rsidR="003A53CF">
              <w:rPr>
                <w:rFonts w:eastAsia="Calibri"/>
                <w:sz w:val="18"/>
                <w:szCs w:val="22"/>
              </w:rPr>
              <w:t xml:space="preserve"> s</w:t>
            </w:r>
          </w:p>
        </w:tc>
        <w:tc>
          <w:tcPr>
            <w:tcW w:w="820" w:type="dxa"/>
            <w:shd w:val="clear" w:color="auto" w:fill="auto"/>
          </w:tcPr>
          <w:p w:rsidR="00386D79" w:rsidRPr="00581014" w:rsidRDefault="00386D79" w:rsidP="00F17583">
            <w:pPr>
              <w:rPr>
                <w:rFonts w:eastAsia="Calibri"/>
                <w:sz w:val="18"/>
                <w:szCs w:val="22"/>
              </w:rPr>
            </w:pPr>
            <w:r w:rsidRPr="00581014">
              <w:rPr>
                <w:rFonts w:eastAsia="Calibri"/>
                <w:sz w:val="18"/>
                <w:szCs w:val="22"/>
              </w:rPr>
              <w:t>2.344</w:t>
            </w:r>
            <w:r w:rsidR="003A53CF">
              <w:rPr>
                <w:rFonts w:eastAsia="Calibri"/>
                <w:sz w:val="18"/>
                <w:szCs w:val="22"/>
              </w:rPr>
              <w:t xml:space="preserve"> s</w:t>
            </w:r>
          </w:p>
        </w:tc>
      </w:tr>
    </w:tbl>
    <w:p w:rsidR="00386D79" w:rsidRDefault="00386D79" w:rsidP="00A9753D">
      <w:pPr>
        <w:jc w:val="both"/>
        <w:rPr>
          <w:sz w:val="18"/>
          <w:szCs w:val="18"/>
        </w:rPr>
      </w:pPr>
    </w:p>
    <w:p w:rsidR="00386D79" w:rsidRPr="00217E19" w:rsidRDefault="00217E19" w:rsidP="00A9753D">
      <w:pPr>
        <w:jc w:val="both"/>
        <w:rPr>
          <w:b/>
          <w:sz w:val="18"/>
          <w:szCs w:val="18"/>
        </w:rPr>
      </w:pPr>
      <w:r w:rsidRPr="00217E19">
        <w:rPr>
          <w:b/>
          <w:sz w:val="18"/>
          <w:szCs w:val="18"/>
        </w:rPr>
        <w:t>3.3</w:t>
      </w:r>
      <w:r w:rsidR="00186004">
        <w:rPr>
          <w:b/>
          <w:sz w:val="18"/>
          <w:szCs w:val="18"/>
        </w:rPr>
        <w:t xml:space="preserve">  </w:t>
      </w:r>
      <w:r w:rsidRPr="00217E19">
        <w:rPr>
          <w:b/>
          <w:sz w:val="18"/>
          <w:szCs w:val="18"/>
        </w:rPr>
        <w:t xml:space="preserve"> Platform Deflection and Unity Check</w:t>
      </w:r>
    </w:p>
    <w:p w:rsidR="00217E19" w:rsidRDefault="00217E19" w:rsidP="00A9753D">
      <w:pPr>
        <w:jc w:val="both"/>
        <w:rPr>
          <w:sz w:val="18"/>
          <w:szCs w:val="18"/>
        </w:rPr>
      </w:pPr>
    </w:p>
    <w:p w:rsidR="00CD409E" w:rsidRPr="00CD409E" w:rsidRDefault="005E3F3B" w:rsidP="00627FB6">
      <w:pPr>
        <w:jc w:val="both"/>
        <w:rPr>
          <w:sz w:val="18"/>
          <w:szCs w:val="18"/>
        </w:rPr>
      </w:pPr>
      <w:r>
        <w:rPr>
          <w:sz w:val="18"/>
          <w:szCs w:val="18"/>
        </w:rPr>
        <w:t>The results from the u</w:t>
      </w:r>
      <w:r w:rsidR="00CD409E" w:rsidRPr="00CD409E">
        <w:rPr>
          <w:sz w:val="18"/>
          <w:szCs w:val="18"/>
        </w:rPr>
        <w:t xml:space="preserve">nity checks are superimposed with the Tarpon’s in place deflection as tabulated in Tables 11~12. The deflection herein is defined not as the structural caisson’s displacement but as the maximum displacement experienced by a point on the Tarpon platform, usually at the topsides or flare boom. </w:t>
      </w:r>
    </w:p>
    <w:p w:rsidR="00386D79" w:rsidRDefault="00386D79" w:rsidP="00A9753D">
      <w:pPr>
        <w:jc w:val="both"/>
        <w:rPr>
          <w:sz w:val="18"/>
          <w:szCs w:val="18"/>
        </w:rPr>
      </w:pPr>
    </w:p>
    <w:p w:rsidR="00875C70" w:rsidRDefault="00875C70" w:rsidP="00875C70">
      <w:pPr>
        <w:pStyle w:val="Caption"/>
        <w:keepNext/>
      </w:pPr>
      <w:r>
        <w:t xml:space="preserve">Table </w:t>
      </w:r>
      <w:fldSimple w:instr=" SEQ Table \* ARABIC ">
        <w:r w:rsidR="006A2799">
          <w:rPr>
            <w:noProof/>
          </w:rPr>
          <w:t>11</w:t>
        </w:r>
      </w:fldSimple>
      <w:r>
        <w:t xml:space="preserve"> </w:t>
      </w:r>
      <w:r w:rsidRPr="00F54D40">
        <w:t>Caisson deflection-unity check for SW 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31"/>
        <w:gridCol w:w="1371"/>
        <w:gridCol w:w="1213"/>
      </w:tblGrid>
      <w:tr w:rsidR="008E5AEC" w:rsidRPr="00090D1C" w:rsidTr="0099292C">
        <w:trPr>
          <w:trHeight w:val="470"/>
        </w:trPr>
        <w:tc>
          <w:tcPr>
            <w:tcW w:w="567" w:type="dxa"/>
            <w:shd w:val="clear" w:color="auto" w:fill="auto"/>
          </w:tcPr>
          <w:p w:rsidR="008E5AEC" w:rsidRPr="001F5566" w:rsidRDefault="008E5AEC" w:rsidP="00F17583">
            <w:pPr>
              <w:jc w:val="center"/>
              <w:rPr>
                <w:sz w:val="18"/>
                <w:szCs w:val="18"/>
              </w:rPr>
            </w:pPr>
            <w:r w:rsidRPr="001F5566">
              <w:rPr>
                <w:sz w:val="18"/>
                <w:szCs w:val="18"/>
              </w:rPr>
              <w:t>Guy</w:t>
            </w:r>
            <w:r>
              <w:rPr>
                <w:sz w:val="18"/>
                <w:szCs w:val="18"/>
              </w:rPr>
              <w:t xml:space="preserve"> wire</w:t>
            </w:r>
          </w:p>
        </w:tc>
        <w:tc>
          <w:tcPr>
            <w:tcW w:w="1731" w:type="dxa"/>
            <w:shd w:val="clear" w:color="auto" w:fill="auto"/>
          </w:tcPr>
          <w:p w:rsidR="008E5AEC" w:rsidRPr="001F5566" w:rsidRDefault="008E5AEC" w:rsidP="00F17583">
            <w:pPr>
              <w:jc w:val="center"/>
              <w:rPr>
                <w:sz w:val="18"/>
                <w:szCs w:val="18"/>
              </w:rPr>
            </w:pPr>
            <w:proofErr w:type="spellStart"/>
            <w:r w:rsidRPr="001F5566">
              <w:rPr>
                <w:sz w:val="18"/>
                <w:szCs w:val="18"/>
              </w:rPr>
              <w:t>Metocean</w:t>
            </w:r>
            <w:proofErr w:type="spellEnd"/>
            <w:r>
              <w:rPr>
                <w:sz w:val="18"/>
                <w:szCs w:val="18"/>
              </w:rPr>
              <w:t xml:space="preserve"> for SW approach</w:t>
            </w:r>
          </w:p>
        </w:tc>
        <w:tc>
          <w:tcPr>
            <w:tcW w:w="1371" w:type="dxa"/>
            <w:shd w:val="clear" w:color="auto" w:fill="auto"/>
          </w:tcPr>
          <w:p w:rsidR="008E5AEC" w:rsidRPr="001F5566" w:rsidRDefault="008E5AEC" w:rsidP="00F17583">
            <w:pPr>
              <w:jc w:val="center"/>
              <w:rPr>
                <w:sz w:val="18"/>
                <w:szCs w:val="18"/>
              </w:rPr>
            </w:pPr>
            <w:r w:rsidRPr="001F5566">
              <w:rPr>
                <w:sz w:val="18"/>
                <w:szCs w:val="18"/>
              </w:rPr>
              <w:t>Max Caisson Deflection (cm)</w:t>
            </w:r>
          </w:p>
        </w:tc>
        <w:tc>
          <w:tcPr>
            <w:tcW w:w="1213" w:type="dxa"/>
            <w:shd w:val="clear" w:color="auto" w:fill="auto"/>
          </w:tcPr>
          <w:p w:rsidR="008E5AEC" w:rsidRPr="001F5566" w:rsidRDefault="008E5AEC" w:rsidP="00F17583">
            <w:pPr>
              <w:jc w:val="center"/>
              <w:rPr>
                <w:sz w:val="18"/>
                <w:szCs w:val="18"/>
              </w:rPr>
            </w:pPr>
            <w:r w:rsidRPr="001F5566">
              <w:rPr>
                <w:sz w:val="18"/>
                <w:szCs w:val="18"/>
              </w:rPr>
              <w:t>Max Caisson Unity Check</w:t>
            </w:r>
          </w:p>
        </w:tc>
      </w:tr>
      <w:tr w:rsidR="008E5AEC" w:rsidRPr="00090D1C" w:rsidTr="0099292C">
        <w:tc>
          <w:tcPr>
            <w:tcW w:w="567" w:type="dxa"/>
            <w:vMerge w:val="restart"/>
            <w:shd w:val="clear" w:color="auto" w:fill="auto"/>
          </w:tcPr>
          <w:p w:rsidR="008E5AEC" w:rsidRPr="001F5566" w:rsidRDefault="008E5AEC" w:rsidP="00F17583">
            <w:pPr>
              <w:jc w:val="both"/>
              <w:rPr>
                <w:sz w:val="18"/>
                <w:szCs w:val="18"/>
              </w:rPr>
            </w:pPr>
            <w:r w:rsidRPr="001F5566">
              <w:rPr>
                <w:sz w:val="18"/>
                <w:szCs w:val="18"/>
              </w:rPr>
              <w:t xml:space="preserve">x 0  </w:t>
            </w: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As Designed </w:t>
            </w:r>
          </w:p>
        </w:tc>
        <w:tc>
          <w:tcPr>
            <w:tcW w:w="1371" w:type="dxa"/>
            <w:shd w:val="clear" w:color="auto" w:fill="auto"/>
          </w:tcPr>
          <w:p w:rsidR="008E5AEC" w:rsidRPr="001F5566" w:rsidRDefault="008E5AEC" w:rsidP="00F17583">
            <w:pPr>
              <w:jc w:val="both"/>
              <w:rPr>
                <w:sz w:val="18"/>
                <w:szCs w:val="18"/>
              </w:rPr>
            </w:pPr>
            <w:r w:rsidRPr="001F5566">
              <w:rPr>
                <w:sz w:val="18"/>
                <w:szCs w:val="18"/>
              </w:rPr>
              <w:t>13016.8</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7.65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PTS </w:t>
            </w:r>
          </w:p>
        </w:tc>
        <w:tc>
          <w:tcPr>
            <w:tcW w:w="1371" w:type="dxa"/>
            <w:shd w:val="clear" w:color="auto" w:fill="auto"/>
          </w:tcPr>
          <w:p w:rsidR="008E5AEC" w:rsidRPr="001F5566" w:rsidRDefault="008E5AEC" w:rsidP="00F17583">
            <w:pPr>
              <w:jc w:val="both"/>
              <w:rPr>
                <w:sz w:val="18"/>
                <w:szCs w:val="18"/>
              </w:rPr>
            </w:pPr>
            <w:r w:rsidRPr="001F5566">
              <w:rPr>
                <w:sz w:val="18"/>
                <w:szCs w:val="18"/>
              </w:rPr>
              <w:t>684.6</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2.79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8E5AEC">
            <w:pPr>
              <w:jc w:val="both"/>
              <w:rPr>
                <w:sz w:val="18"/>
                <w:szCs w:val="18"/>
              </w:rPr>
            </w:pPr>
            <w:r w:rsidRPr="001F5566">
              <w:rPr>
                <w:sz w:val="18"/>
                <w:szCs w:val="18"/>
              </w:rPr>
              <w:t>Joint Density 8</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284.1</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1.28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8E5AEC">
            <w:pPr>
              <w:jc w:val="both"/>
              <w:rPr>
                <w:sz w:val="18"/>
                <w:szCs w:val="18"/>
              </w:rPr>
            </w:pPr>
            <w:r w:rsidRPr="001F5566">
              <w:rPr>
                <w:sz w:val="18"/>
                <w:szCs w:val="18"/>
              </w:rPr>
              <w:t>Joint Density 6</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348.3</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1.51 </w:t>
            </w:r>
          </w:p>
        </w:tc>
      </w:tr>
      <w:tr w:rsidR="008E5AEC" w:rsidRPr="00090D1C" w:rsidTr="0099292C">
        <w:tc>
          <w:tcPr>
            <w:tcW w:w="567" w:type="dxa"/>
            <w:vMerge w:val="restart"/>
            <w:shd w:val="clear" w:color="auto" w:fill="auto"/>
          </w:tcPr>
          <w:p w:rsidR="008E5AEC" w:rsidRPr="001F5566" w:rsidRDefault="008E5AEC" w:rsidP="00F17583">
            <w:pPr>
              <w:jc w:val="both"/>
              <w:rPr>
                <w:sz w:val="18"/>
                <w:szCs w:val="18"/>
              </w:rPr>
            </w:pPr>
            <w:r w:rsidRPr="001F5566">
              <w:rPr>
                <w:sz w:val="18"/>
                <w:szCs w:val="18"/>
              </w:rPr>
              <w:t>x 1</w:t>
            </w: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As Designed </w:t>
            </w:r>
          </w:p>
        </w:tc>
        <w:tc>
          <w:tcPr>
            <w:tcW w:w="1371" w:type="dxa"/>
            <w:shd w:val="clear" w:color="auto" w:fill="auto"/>
          </w:tcPr>
          <w:p w:rsidR="008E5AEC" w:rsidRPr="001F5566" w:rsidRDefault="008E5AEC" w:rsidP="00F17583">
            <w:pPr>
              <w:jc w:val="both"/>
              <w:rPr>
                <w:sz w:val="18"/>
                <w:szCs w:val="18"/>
              </w:rPr>
            </w:pPr>
            <w:r w:rsidRPr="001F5566">
              <w:rPr>
                <w:sz w:val="18"/>
                <w:szCs w:val="18"/>
              </w:rPr>
              <w:t>1135.4</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4.4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PTS </w:t>
            </w:r>
          </w:p>
        </w:tc>
        <w:tc>
          <w:tcPr>
            <w:tcW w:w="1371" w:type="dxa"/>
            <w:shd w:val="clear" w:color="auto" w:fill="auto"/>
          </w:tcPr>
          <w:p w:rsidR="008E5AEC" w:rsidRPr="001F5566" w:rsidRDefault="008E5AEC" w:rsidP="00F17583">
            <w:pPr>
              <w:jc w:val="both"/>
              <w:rPr>
                <w:sz w:val="18"/>
                <w:szCs w:val="18"/>
              </w:rPr>
            </w:pPr>
            <w:r w:rsidRPr="001F5566">
              <w:rPr>
                <w:sz w:val="18"/>
                <w:szCs w:val="18"/>
              </w:rPr>
              <w:t>557.9</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2.46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8</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222.5</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1.11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6</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238.5</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1.17 </w:t>
            </w:r>
          </w:p>
        </w:tc>
      </w:tr>
      <w:tr w:rsidR="008E5AEC" w:rsidRPr="00090D1C" w:rsidTr="0099292C">
        <w:tc>
          <w:tcPr>
            <w:tcW w:w="567" w:type="dxa"/>
            <w:vMerge w:val="restart"/>
            <w:shd w:val="clear" w:color="auto" w:fill="auto"/>
          </w:tcPr>
          <w:p w:rsidR="008E5AEC" w:rsidRPr="001F5566" w:rsidRDefault="008E5AEC" w:rsidP="00F17583">
            <w:pPr>
              <w:jc w:val="both"/>
              <w:rPr>
                <w:sz w:val="18"/>
                <w:szCs w:val="18"/>
              </w:rPr>
            </w:pPr>
            <w:r w:rsidRPr="001F5566">
              <w:rPr>
                <w:sz w:val="18"/>
                <w:szCs w:val="18"/>
              </w:rPr>
              <w:t xml:space="preserve">x 2  </w:t>
            </w: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As Designed </w:t>
            </w:r>
          </w:p>
        </w:tc>
        <w:tc>
          <w:tcPr>
            <w:tcW w:w="1371" w:type="dxa"/>
            <w:shd w:val="clear" w:color="auto" w:fill="auto"/>
          </w:tcPr>
          <w:p w:rsidR="008E5AEC" w:rsidRPr="001F5566" w:rsidRDefault="008E5AEC" w:rsidP="00F17583">
            <w:pPr>
              <w:jc w:val="both"/>
              <w:rPr>
                <w:sz w:val="18"/>
                <w:szCs w:val="18"/>
              </w:rPr>
            </w:pPr>
            <w:r w:rsidRPr="001F5566">
              <w:rPr>
                <w:sz w:val="18"/>
                <w:szCs w:val="18"/>
              </w:rPr>
              <w:t>62.1</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0.55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PTS </w:t>
            </w:r>
          </w:p>
        </w:tc>
        <w:tc>
          <w:tcPr>
            <w:tcW w:w="1371" w:type="dxa"/>
            <w:shd w:val="clear" w:color="auto" w:fill="auto"/>
          </w:tcPr>
          <w:p w:rsidR="008E5AEC" w:rsidRPr="001F5566" w:rsidRDefault="008E5AEC" w:rsidP="00F17583">
            <w:pPr>
              <w:jc w:val="both"/>
              <w:rPr>
                <w:sz w:val="18"/>
                <w:szCs w:val="18"/>
              </w:rPr>
            </w:pPr>
            <w:r w:rsidRPr="001F5566">
              <w:rPr>
                <w:sz w:val="18"/>
                <w:szCs w:val="18"/>
              </w:rPr>
              <w:t>13.1</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0.44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8</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11.2</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0.35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6</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9.1</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0.35 </w:t>
            </w:r>
          </w:p>
        </w:tc>
      </w:tr>
      <w:tr w:rsidR="008E5AEC" w:rsidRPr="008663A3" w:rsidTr="0099292C">
        <w:tc>
          <w:tcPr>
            <w:tcW w:w="567" w:type="dxa"/>
            <w:vMerge w:val="restart"/>
            <w:shd w:val="clear" w:color="auto" w:fill="auto"/>
          </w:tcPr>
          <w:p w:rsidR="008E5AEC" w:rsidRPr="001F5566" w:rsidRDefault="008E5AEC" w:rsidP="00F17583">
            <w:pPr>
              <w:jc w:val="both"/>
              <w:rPr>
                <w:sz w:val="18"/>
                <w:szCs w:val="18"/>
              </w:rPr>
            </w:pPr>
            <w:r w:rsidRPr="001F5566">
              <w:rPr>
                <w:sz w:val="18"/>
                <w:szCs w:val="18"/>
              </w:rPr>
              <w:t xml:space="preserve">x 3  </w:t>
            </w: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As Designed </w:t>
            </w:r>
          </w:p>
        </w:tc>
        <w:tc>
          <w:tcPr>
            <w:tcW w:w="1371" w:type="dxa"/>
            <w:shd w:val="clear" w:color="auto" w:fill="auto"/>
          </w:tcPr>
          <w:p w:rsidR="008E5AEC" w:rsidRPr="001F5566" w:rsidRDefault="008E5AEC" w:rsidP="00F17583">
            <w:pPr>
              <w:jc w:val="both"/>
              <w:rPr>
                <w:sz w:val="18"/>
                <w:szCs w:val="18"/>
              </w:rPr>
            </w:pPr>
            <w:r w:rsidRPr="001F5566">
              <w:rPr>
                <w:sz w:val="18"/>
                <w:szCs w:val="18"/>
              </w:rPr>
              <w:t>62.1</w:t>
            </w:r>
          </w:p>
        </w:tc>
        <w:tc>
          <w:tcPr>
            <w:tcW w:w="1213" w:type="dxa"/>
            <w:shd w:val="clear" w:color="auto" w:fill="auto"/>
          </w:tcPr>
          <w:p w:rsidR="008E5AEC" w:rsidRPr="001F5566" w:rsidRDefault="008E5AEC" w:rsidP="00F17583">
            <w:pPr>
              <w:jc w:val="both"/>
              <w:rPr>
                <w:color w:val="FF0000"/>
                <w:sz w:val="18"/>
                <w:szCs w:val="18"/>
              </w:rPr>
            </w:pPr>
            <w:r w:rsidRPr="001F5566">
              <w:rPr>
                <w:color w:val="FF0000"/>
                <w:sz w:val="18"/>
                <w:szCs w:val="18"/>
              </w:rPr>
              <w:t xml:space="preserve">0.55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 xml:space="preserve">PTS </w:t>
            </w:r>
          </w:p>
        </w:tc>
        <w:tc>
          <w:tcPr>
            <w:tcW w:w="1371" w:type="dxa"/>
            <w:shd w:val="clear" w:color="auto" w:fill="auto"/>
          </w:tcPr>
          <w:p w:rsidR="008E5AEC" w:rsidRPr="001F5566" w:rsidRDefault="008E5AEC" w:rsidP="00F17583">
            <w:pPr>
              <w:jc w:val="both"/>
              <w:rPr>
                <w:sz w:val="18"/>
                <w:szCs w:val="18"/>
              </w:rPr>
            </w:pPr>
            <w:r w:rsidRPr="001F5566">
              <w:rPr>
                <w:sz w:val="18"/>
                <w:szCs w:val="18"/>
              </w:rPr>
              <w:t>16.4</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0.3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8</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8.1</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0.24 </w:t>
            </w:r>
          </w:p>
        </w:tc>
      </w:tr>
      <w:tr w:rsidR="008E5AEC" w:rsidRPr="00090D1C" w:rsidTr="0099292C">
        <w:tc>
          <w:tcPr>
            <w:tcW w:w="567" w:type="dxa"/>
            <w:vMerge/>
            <w:shd w:val="clear" w:color="auto" w:fill="auto"/>
          </w:tcPr>
          <w:p w:rsidR="008E5AEC" w:rsidRPr="001F5566" w:rsidRDefault="008E5AEC" w:rsidP="00F17583">
            <w:pPr>
              <w:jc w:val="both"/>
              <w:rPr>
                <w:sz w:val="18"/>
                <w:szCs w:val="18"/>
              </w:rPr>
            </w:pPr>
          </w:p>
        </w:tc>
        <w:tc>
          <w:tcPr>
            <w:tcW w:w="1731" w:type="dxa"/>
            <w:shd w:val="clear" w:color="auto" w:fill="auto"/>
          </w:tcPr>
          <w:p w:rsidR="008E5AEC" w:rsidRPr="001F5566" w:rsidRDefault="008E5AEC" w:rsidP="00F17583">
            <w:pPr>
              <w:jc w:val="both"/>
              <w:rPr>
                <w:sz w:val="18"/>
                <w:szCs w:val="18"/>
              </w:rPr>
            </w:pPr>
            <w:r w:rsidRPr="001F5566">
              <w:rPr>
                <w:sz w:val="18"/>
                <w:szCs w:val="18"/>
              </w:rPr>
              <w:t>Joint Density 6</w:t>
            </w:r>
            <w:r w:rsidR="0099292C">
              <w:rPr>
                <w:sz w:val="18"/>
                <w:szCs w:val="18"/>
              </w:rPr>
              <w:t xml:space="preserve"> </w:t>
            </w:r>
            <w:r>
              <w:rPr>
                <w:sz w:val="18"/>
                <w:szCs w:val="18"/>
              </w:rPr>
              <w:t>s</w:t>
            </w:r>
            <w:r w:rsidR="0099292C">
              <w:rPr>
                <w:sz w:val="18"/>
                <w:szCs w:val="18"/>
              </w:rPr>
              <w:t>ec</w:t>
            </w:r>
          </w:p>
        </w:tc>
        <w:tc>
          <w:tcPr>
            <w:tcW w:w="1371" w:type="dxa"/>
            <w:shd w:val="clear" w:color="auto" w:fill="auto"/>
          </w:tcPr>
          <w:p w:rsidR="008E5AEC" w:rsidRPr="001F5566" w:rsidRDefault="008E5AEC" w:rsidP="00F17583">
            <w:pPr>
              <w:jc w:val="both"/>
              <w:rPr>
                <w:sz w:val="18"/>
                <w:szCs w:val="18"/>
              </w:rPr>
            </w:pPr>
            <w:r w:rsidRPr="001F5566">
              <w:rPr>
                <w:sz w:val="18"/>
                <w:szCs w:val="18"/>
              </w:rPr>
              <w:t>10.3</w:t>
            </w:r>
          </w:p>
        </w:tc>
        <w:tc>
          <w:tcPr>
            <w:tcW w:w="1213" w:type="dxa"/>
            <w:shd w:val="clear" w:color="auto" w:fill="auto"/>
          </w:tcPr>
          <w:p w:rsidR="008E5AEC" w:rsidRPr="001F5566" w:rsidRDefault="008E5AEC" w:rsidP="00F17583">
            <w:pPr>
              <w:jc w:val="both"/>
              <w:rPr>
                <w:sz w:val="18"/>
                <w:szCs w:val="18"/>
              </w:rPr>
            </w:pPr>
            <w:r w:rsidRPr="001F5566">
              <w:rPr>
                <w:sz w:val="18"/>
                <w:szCs w:val="18"/>
              </w:rPr>
              <w:t xml:space="preserve">0.24 </w:t>
            </w:r>
          </w:p>
        </w:tc>
      </w:tr>
    </w:tbl>
    <w:p w:rsidR="00CD409E" w:rsidRDefault="00CD409E" w:rsidP="00A9753D">
      <w:pPr>
        <w:jc w:val="both"/>
        <w:rPr>
          <w:sz w:val="18"/>
          <w:szCs w:val="18"/>
        </w:rPr>
      </w:pPr>
    </w:p>
    <w:p w:rsidR="00386D79" w:rsidRDefault="00875C70" w:rsidP="00A9753D">
      <w:pPr>
        <w:jc w:val="both"/>
        <w:rPr>
          <w:sz w:val="18"/>
          <w:szCs w:val="18"/>
        </w:rPr>
      </w:pPr>
      <w:r w:rsidRPr="00875C70">
        <w:rPr>
          <w:sz w:val="18"/>
          <w:szCs w:val="18"/>
        </w:rPr>
        <w:t xml:space="preserve">It is obvious here that the freestanding modes have all failed indefinitely. The singly guyed condition also fails under the extreme As Designed </w:t>
      </w:r>
      <w:proofErr w:type="spellStart"/>
      <w:r w:rsidRPr="00875C70">
        <w:rPr>
          <w:sz w:val="18"/>
          <w:szCs w:val="18"/>
        </w:rPr>
        <w:t>metocean</w:t>
      </w:r>
      <w:proofErr w:type="spellEnd"/>
      <w:r w:rsidRPr="00875C70">
        <w:rPr>
          <w:sz w:val="18"/>
          <w:szCs w:val="18"/>
        </w:rPr>
        <w:t xml:space="preserve"> criteria and marginally survives with its plastic reserve strength, when loaded with the PTS </w:t>
      </w:r>
      <w:proofErr w:type="spellStart"/>
      <w:r w:rsidRPr="00875C70">
        <w:rPr>
          <w:sz w:val="18"/>
          <w:szCs w:val="18"/>
        </w:rPr>
        <w:t>metocean</w:t>
      </w:r>
      <w:proofErr w:type="spellEnd"/>
      <w:r w:rsidRPr="00875C70">
        <w:rPr>
          <w:sz w:val="18"/>
          <w:szCs w:val="18"/>
        </w:rPr>
        <w:t xml:space="preserve"> criteria while it comfortably survives the joint densities.</w:t>
      </w:r>
    </w:p>
    <w:p w:rsidR="00875C70" w:rsidRDefault="00875C70" w:rsidP="00A9753D">
      <w:pPr>
        <w:jc w:val="both"/>
        <w:rPr>
          <w:sz w:val="18"/>
          <w:szCs w:val="18"/>
        </w:rPr>
      </w:pPr>
    </w:p>
    <w:p w:rsidR="00875C70" w:rsidRDefault="00875C70" w:rsidP="00A9753D">
      <w:pPr>
        <w:jc w:val="both"/>
        <w:rPr>
          <w:sz w:val="18"/>
          <w:szCs w:val="18"/>
        </w:rPr>
      </w:pPr>
      <w:r w:rsidRPr="00875C70">
        <w:rPr>
          <w:sz w:val="18"/>
          <w:szCs w:val="18"/>
        </w:rPr>
        <w:t>It would be prudent to note that the guy cables will not fail in axial tension, given their high breaking strength. This is proven via a pushover analysis. At platform failure, the guy cables still possess relatively large reserve strength and do not initiate the failure sequence.</w:t>
      </w:r>
    </w:p>
    <w:p w:rsidR="00875C70" w:rsidRDefault="00875C70" w:rsidP="00A9753D">
      <w:pPr>
        <w:jc w:val="both"/>
        <w:rPr>
          <w:sz w:val="18"/>
          <w:szCs w:val="18"/>
        </w:rPr>
      </w:pPr>
    </w:p>
    <w:p w:rsidR="00875C70" w:rsidRDefault="00F97C9B" w:rsidP="00A9753D">
      <w:pPr>
        <w:jc w:val="both"/>
        <w:rPr>
          <w:sz w:val="18"/>
          <w:szCs w:val="18"/>
        </w:rPr>
      </w:pPr>
      <w:r>
        <w:rPr>
          <w:sz w:val="18"/>
          <w:szCs w:val="18"/>
        </w:rPr>
        <w:t>It is keenly noted that the approach of d</w:t>
      </w:r>
      <w:r w:rsidR="00875C70">
        <w:rPr>
          <w:sz w:val="18"/>
          <w:szCs w:val="18"/>
        </w:rPr>
        <w:t xml:space="preserve">efining complete platform failure </w:t>
      </w:r>
      <w:r w:rsidR="0041770A">
        <w:rPr>
          <w:sz w:val="18"/>
          <w:szCs w:val="18"/>
        </w:rPr>
        <w:t>at</w:t>
      </w:r>
      <w:r w:rsidR="00875C70">
        <w:rPr>
          <w:sz w:val="18"/>
          <w:szCs w:val="18"/>
        </w:rPr>
        <w:t xml:space="preserve"> the failure of the structural caisson is intrinsic in the nature of a caisson </w:t>
      </w:r>
      <w:proofErr w:type="spellStart"/>
      <w:r w:rsidR="00875C70">
        <w:rPr>
          <w:sz w:val="18"/>
          <w:szCs w:val="18"/>
        </w:rPr>
        <w:t>monotower</w:t>
      </w:r>
      <w:proofErr w:type="spellEnd"/>
      <w:r w:rsidR="00875C70">
        <w:rPr>
          <w:sz w:val="18"/>
          <w:szCs w:val="18"/>
        </w:rPr>
        <w:t xml:space="preserve">. </w:t>
      </w:r>
    </w:p>
    <w:p w:rsidR="006A2799" w:rsidRDefault="006A2799" w:rsidP="006A2799">
      <w:pPr>
        <w:pStyle w:val="Caption"/>
        <w:keepNext/>
      </w:pPr>
      <w:r>
        <w:lastRenderedPageBreak/>
        <w:t xml:space="preserve">Table </w:t>
      </w:r>
      <w:fldSimple w:instr=" SEQ Table \* ARABIC ">
        <w:r>
          <w:rPr>
            <w:noProof/>
          </w:rPr>
          <w:t>12</w:t>
        </w:r>
      </w:fldSimple>
      <w:r>
        <w:t xml:space="preserve"> </w:t>
      </w:r>
      <w:r w:rsidR="00822174" w:rsidRPr="00822174">
        <w:t>Caisson deflection-unity check for NE 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612"/>
        <w:gridCol w:w="1365"/>
        <w:gridCol w:w="1153"/>
      </w:tblGrid>
      <w:tr w:rsidR="0099292C" w:rsidRPr="00A45B3B" w:rsidTr="0099292C">
        <w:tc>
          <w:tcPr>
            <w:tcW w:w="690" w:type="dxa"/>
            <w:shd w:val="clear" w:color="auto" w:fill="auto"/>
          </w:tcPr>
          <w:p w:rsidR="0099292C" w:rsidRPr="00A45B3B" w:rsidRDefault="0099292C" w:rsidP="00F17583">
            <w:pPr>
              <w:jc w:val="center"/>
              <w:rPr>
                <w:rFonts w:ascii="Calibri" w:eastAsia="Calibri" w:hAnsi="Calibri"/>
                <w:sz w:val="18"/>
                <w:szCs w:val="18"/>
              </w:rPr>
            </w:pPr>
            <w:r w:rsidRPr="00A45B3B">
              <w:rPr>
                <w:rFonts w:ascii="Calibri" w:eastAsia="Calibri" w:hAnsi="Calibri"/>
                <w:sz w:val="18"/>
                <w:szCs w:val="18"/>
              </w:rPr>
              <w:t>Guy wire</w:t>
            </w:r>
          </w:p>
        </w:tc>
        <w:tc>
          <w:tcPr>
            <w:tcW w:w="1612" w:type="dxa"/>
            <w:shd w:val="clear" w:color="auto" w:fill="auto"/>
          </w:tcPr>
          <w:p w:rsidR="0099292C" w:rsidRPr="00A45B3B" w:rsidRDefault="0099292C" w:rsidP="00F17583">
            <w:pPr>
              <w:jc w:val="center"/>
              <w:rPr>
                <w:rFonts w:ascii="Calibri" w:eastAsia="Calibri" w:hAnsi="Calibri"/>
                <w:sz w:val="18"/>
                <w:szCs w:val="18"/>
              </w:rPr>
            </w:pPr>
            <w:proofErr w:type="spellStart"/>
            <w:r w:rsidRPr="00A45B3B">
              <w:rPr>
                <w:rFonts w:ascii="Calibri" w:eastAsia="Calibri" w:hAnsi="Calibri"/>
                <w:sz w:val="18"/>
                <w:szCs w:val="18"/>
              </w:rPr>
              <w:t>Metocean</w:t>
            </w:r>
            <w:proofErr w:type="spellEnd"/>
            <w:r w:rsidRPr="00A45B3B">
              <w:rPr>
                <w:rFonts w:ascii="Calibri" w:eastAsia="Calibri" w:hAnsi="Calibri"/>
                <w:sz w:val="18"/>
                <w:szCs w:val="18"/>
              </w:rPr>
              <w:t xml:space="preserve"> for NE approach</w:t>
            </w:r>
          </w:p>
        </w:tc>
        <w:tc>
          <w:tcPr>
            <w:tcW w:w="1365" w:type="dxa"/>
            <w:shd w:val="clear" w:color="auto" w:fill="auto"/>
          </w:tcPr>
          <w:p w:rsidR="0099292C" w:rsidRPr="00A45B3B" w:rsidRDefault="0099292C" w:rsidP="00F17583">
            <w:pPr>
              <w:jc w:val="center"/>
              <w:rPr>
                <w:rFonts w:ascii="Calibri" w:eastAsia="Calibri" w:hAnsi="Calibri"/>
                <w:sz w:val="18"/>
                <w:szCs w:val="18"/>
              </w:rPr>
            </w:pPr>
            <w:r w:rsidRPr="00A45B3B">
              <w:rPr>
                <w:rFonts w:ascii="Calibri" w:eastAsia="Calibri" w:hAnsi="Calibri"/>
                <w:sz w:val="18"/>
                <w:szCs w:val="18"/>
              </w:rPr>
              <w:t>Max Caisson Deflection (cm)</w:t>
            </w:r>
          </w:p>
        </w:tc>
        <w:tc>
          <w:tcPr>
            <w:tcW w:w="1153" w:type="dxa"/>
            <w:shd w:val="clear" w:color="auto" w:fill="auto"/>
          </w:tcPr>
          <w:p w:rsidR="0099292C" w:rsidRPr="00A45B3B" w:rsidRDefault="0099292C" w:rsidP="00F17583">
            <w:pPr>
              <w:jc w:val="center"/>
              <w:rPr>
                <w:rFonts w:ascii="Calibri" w:eastAsia="Calibri" w:hAnsi="Calibri"/>
                <w:sz w:val="18"/>
                <w:szCs w:val="18"/>
              </w:rPr>
            </w:pPr>
            <w:r w:rsidRPr="00A45B3B">
              <w:rPr>
                <w:rFonts w:ascii="Calibri" w:eastAsia="Calibri" w:hAnsi="Calibri"/>
                <w:sz w:val="18"/>
                <w:szCs w:val="18"/>
              </w:rPr>
              <w:t>Max Caisson Unity Check</w:t>
            </w:r>
          </w:p>
        </w:tc>
      </w:tr>
      <w:tr w:rsidR="0099292C" w:rsidRPr="00A45B3B" w:rsidTr="0099292C">
        <w:tc>
          <w:tcPr>
            <w:tcW w:w="690" w:type="dxa"/>
            <w:vMerge w:val="restart"/>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x 0  </w:t>
            </w: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As Designed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1800.6</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6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PTS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578.3</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2.46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8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232.9</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1.12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6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291.8</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1.34 </w:t>
            </w:r>
          </w:p>
        </w:tc>
      </w:tr>
      <w:tr w:rsidR="0099292C" w:rsidRPr="00A45B3B" w:rsidTr="0099292C">
        <w:tc>
          <w:tcPr>
            <w:tcW w:w="690" w:type="dxa"/>
            <w:vMerge w:val="restart"/>
            <w:shd w:val="clear" w:color="auto" w:fill="auto"/>
          </w:tcPr>
          <w:p w:rsidR="0099292C" w:rsidRPr="00A45B3B" w:rsidRDefault="0099292C" w:rsidP="00F17583">
            <w:pPr>
              <w:jc w:val="both"/>
              <w:rPr>
                <w:rFonts w:eastAsia="Calibri"/>
                <w:sz w:val="18"/>
                <w:szCs w:val="18"/>
              </w:rPr>
            </w:pPr>
            <w:r w:rsidRPr="00A45B3B">
              <w:rPr>
                <w:rFonts w:eastAsia="Calibri"/>
                <w:sz w:val="18"/>
                <w:szCs w:val="18"/>
              </w:rPr>
              <w:t>x 1</w:t>
            </w: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As Designed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315.2</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1.66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PTS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179.8</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1.04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8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82.2</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0.54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6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91.5</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0.59 </w:t>
            </w:r>
          </w:p>
        </w:tc>
      </w:tr>
      <w:tr w:rsidR="0099292C" w:rsidRPr="00A45B3B" w:rsidTr="0099292C">
        <w:tc>
          <w:tcPr>
            <w:tcW w:w="690" w:type="dxa"/>
            <w:vMerge w:val="restart"/>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x 2  </w:t>
            </w: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As Designed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46.6 </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0.48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PTS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11.0</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0.29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8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14.2</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0.23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6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12.9</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0.23</w:t>
            </w:r>
          </w:p>
        </w:tc>
      </w:tr>
      <w:tr w:rsidR="0099292C" w:rsidRPr="00A45B3B" w:rsidTr="0099292C">
        <w:tc>
          <w:tcPr>
            <w:tcW w:w="690" w:type="dxa"/>
            <w:vMerge w:val="restart"/>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x 3  </w:t>
            </w: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color w:val="FF0000"/>
                <w:sz w:val="18"/>
                <w:szCs w:val="18"/>
              </w:rPr>
              <w:t xml:space="preserve">As Designed </w:t>
            </w:r>
          </w:p>
        </w:tc>
        <w:tc>
          <w:tcPr>
            <w:tcW w:w="1365" w:type="dxa"/>
            <w:shd w:val="clear" w:color="auto" w:fill="auto"/>
          </w:tcPr>
          <w:p w:rsidR="0099292C" w:rsidRPr="00A45B3B" w:rsidRDefault="0099292C" w:rsidP="00F17583">
            <w:pPr>
              <w:jc w:val="both"/>
              <w:rPr>
                <w:rFonts w:eastAsia="Calibri"/>
                <w:color w:val="FF0000"/>
                <w:sz w:val="18"/>
                <w:szCs w:val="18"/>
              </w:rPr>
            </w:pPr>
            <w:r w:rsidRPr="00A45B3B">
              <w:rPr>
                <w:rFonts w:eastAsia="Calibri"/>
                <w:color w:val="FF0000"/>
                <w:sz w:val="18"/>
                <w:szCs w:val="18"/>
              </w:rPr>
              <w:t>46.6</w:t>
            </w:r>
          </w:p>
        </w:tc>
        <w:tc>
          <w:tcPr>
            <w:tcW w:w="1153" w:type="dxa"/>
            <w:shd w:val="clear" w:color="auto" w:fill="auto"/>
          </w:tcPr>
          <w:p w:rsidR="0099292C" w:rsidRPr="00A45B3B" w:rsidRDefault="0099292C" w:rsidP="00F17583">
            <w:pPr>
              <w:jc w:val="both"/>
              <w:rPr>
                <w:rFonts w:eastAsia="Calibri"/>
                <w:color w:val="FF0000"/>
                <w:sz w:val="18"/>
                <w:szCs w:val="18"/>
              </w:rPr>
            </w:pPr>
            <w:r w:rsidRPr="00A45B3B">
              <w:rPr>
                <w:rFonts w:eastAsia="Calibri"/>
                <w:color w:val="FF0000"/>
                <w:sz w:val="18"/>
                <w:szCs w:val="18"/>
              </w:rPr>
              <w:t>0.48</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PTS </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15.5</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0.31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8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7.1</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0.24 </w:t>
            </w:r>
          </w:p>
        </w:tc>
      </w:tr>
      <w:tr w:rsidR="0099292C" w:rsidRPr="00A45B3B" w:rsidTr="0099292C">
        <w:tc>
          <w:tcPr>
            <w:tcW w:w="690" w:type="dxa"/>
            <w:vMerge/>
            <w:shd w:val="clear" w:color="auto" w:fill="auto"/>
          </w:tcPr>
          <w:p w:rsidR="0099292C" w:rsidRPr="00A45B3B" w:rsidRDefault="0099292C" w:rsidP="00F17583">
            <w:pPr>
              <w:jc w:val="both"/>
              <w:rPr>
                <w:rFonts w:eastAsia="Calibri"/>
                <w:sz w:val="18"/>
                <w:szCs w:val="18"/>
              </w:rPr>
            </w:pPr>
          </w:p>
        </w:tc>
        <w:tc>
          <w:tcPr>
            <w:tcW w:w="1612"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Joint Density 6 sec</w:t>
            </w:r>
          </w:p>
        </w:tc>
        <w:tc>
          <w:tcPr>
            <w:tcW w:w="1365"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9.2</w:t>
            </w:r>
          </w:p>
        </w:tc>
        <w:tc>
          <w:tcPr>
            <w:tcW w:w="1153" w:type="dxa"/>
            <w:shd w:val="clear" w:color="auto" w:fill="auto"/>
          </w:tcPr>
          <w:p w:rsidR="0099292C" w:rsidRPr="00A45B3B" w:rsidRDefault="0099292C" w:rsidP="00F17583">
            <w:pPr>
              <w:jc w:val="both"/>
              <w:rPr>
                <w:rFonts w:eastAsia="Calibri"/>
                <w:sz w:val="18"/>
                <w:szCs w:val="18"/>
              </w:rPr>
            </w:pPr>
            <w:r w:rsidRPr="00A45B3B">
              <w:rPr>
                <w:rFonts w:eastAsia="Calibri"/>
                <w:sz w:val="18"/>
                <w:szCs w:val="18"/>
              </w:rPr>
              <w:t xml:space="preserve">0.24 </w:t>
            </w:r>
          </w:p>
        </w:tc>
      </w:tr>
    </w:tbl>
    <w:p w:rsidR="0099292C" w:rsidRDefault="0099292C" w:rsidP="00A9753D">
      <w:pPr>
        <w:jc w:val="both"/>
        <w:rPr>
          <w:b/>
          <w:sz w:val="18"/>
          <w:szCs w:val="18"/>
        </w:rPr>
      </w:pPr>
    </w:p>
    <w:p w:rsidR="0099292C" w:rsidRDefault="0099292C" w:rsidP="00A9753D">
      <w:pPr>
        <w:jc w:val="both"/>
        <w:rPr>
          <w:b/>
          <w:sz w:val="18"/>
          <w:szCs w:val="18"/>
        </w:rPr>
      </w:pPr>
    </w:p>
    <w:p w:rsidR="00186004" w:rsidRDefault="00186004" w:rsidP="00A9753D">
      <w:pPr>
        <w:jc w:val="both"/>
        <w:rPr>
          <w:b/>
          <w:sz w:val="18"/>
          <w:szCs w:val="18"/>
        </w:rPr>
      </w:pPr>
      <w:proofErr w:type="gramStart"/>
      <w:r>
        <w:rPr>
          <w:b/>
          <w:sz w:val="18"/>
          <w:szCs w:val="18"/>
        </w:rPr>
        <w:t>3.4  Soil</w:t>
      </w:r>
      <w:proofErr w:type="gramEnd"/>
      <w:r>
        <w:rPr>
          <w:b/>
          <w:sz w:val="18"/>
          <w:szCs w:val="18"/>
        </w:rPr>
        <w:t xml:space="preserve"> Sensitivity</w:t>
      </w:r>
    </w:p>
    <w:p w:rsidR="00186004" w:rsidRDefault="00186004" w:rsidP="00A9753D">
      <w:pPr>
        <w:jc w:val="both"/>
        <w:rPr>
          <w:b/>
          <w:sz w:val="18"/>
          <w:szCs w:val="18"/>
        </w:rPr>
      </w:pPr>
    </w:p>
    <w:p w:rsidR="0098499B" w:rsidRPr="0098499B" w:rsidRDefault="0098499B" w:rsidP="0098499B">
      <w:pPr>
        <w:jc w:val="both"/>
        <w:rPr>
          <w:sz w:val="18"/>
          <w:szCs w:val="18"/>
        </w:rPr>
      </w:pPr>
      <w:r w:rsidRPr="0098499B">
        <w:rPr>
          <w:sz w:val="18"/>
          <w:szCs w:val="18"/>
        </w:rPr>
        <w:t xml:space="preserve">A soil sensitivity study was performed under two foundation conditions. The intact soil condition was modelled in accordance to the soil investigation report. The degraded soil conditions were modelled to a one third reduction in shear strength for all soil strata with additional skin friction reduction for sand layers. The density for clay was reduced by one third whilst the density for sand and silt was reduced by half. </w:t>
      </w:r>
    </w:p>
    <w:p w:rsidR="0098499B" w:rsidRPr="0098499B" w:rsidRDefault="0098499B" w:rsidP="0098499B">
      <w:pPr>
        <w:jc w:val="both"/>
        <w:rPr>
          <w:sz w:val="18"/>
          <w:szCs w:val="18"/>
        </w:rPr>
      </w:pPr>
    </w:p>
    <w:p w:rsidR="0098499B" w:rsidRDefault="0098499B" w:rsidP="0098499B">
      <w:pPr>
        <w:jc w:val="both"/>
        <w:rPr>
          <w:sz w:val="18"/>
          <w:szCs w:val="18"/>
        </w:rPr>
      </w:pPr>
      <w:r w:rsidRPr="0098499B">
        <w:rPr>
          <w:sz w:val="18"/>
          <w:szCs w:val="18"/>
        </w:rPr>
        <w:t>The soil sensitivity studies show that the platform’s in place response is relatively insensitive to the soil conditi</w:t>
      </w:r>
      <w:r w:rsidR="006621F3">
        <w:rPr>
          <w:sz w:val="18"/>
          <w:szCs w:val="18"/>
        </w:rPr>
        <w:t>on in its intact condition. Figure</w:t>
      </w:r>
      <w:r w:rsidRPr="0098499B">
        <w:rPr>
          <w:sz w:val="18"/>
          <w:szCs w:val="18"/>
        </w:rPr>
        <w:t xml:space="preserve"> 7 illustrates this. However, in damaged scenario such as a combination of maximum storm loading coupled with loss of wire ropes, the platform exhibits greater dependency on the foundation condition.</w:t>
      </w:r>
    </w:p>
    <w:p w:rsidR="0098499B" w:rsidRDefault="0098499B" w:rsidP="0098499B">
      <w:pPr>
        <w:jc w:val="both"/>
        <w:rPr>
          <w:sz w:val="18"/>
          <w:szCs w:val="18"/>
        </w:rPr>
      </w:pPr>
    </w:p>
    <w:p w:rsidR="0098499B" w:rsidRDefault="0098499B" w:rsidP="0098499B">
      <w:pPr>
        <w:keepNext/>
        <w:jc w:val="center"/>
      </w:pPr>
      <w:r>
        <w:rPr>
          <w:noProof/>
          <w:snapToGrid/>
          <w:sz w:val="18"/>
          <w:szCs w:val="18"/>
        </w:rPr>
        <w:drawing>
          <wp:inline distT="0" distB="0" distL="0" distR="0" wp14:anchorId="2DBEEAAD" wp14:editId="103DBD27">
            <wp:extent cx="3076575" cy="2028825"/>
            <wp:effectExtent l="19050" t="1905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76575" cy="2028825"/>
                    </a:xfrm>
                    <a:prstGeom prst="rect">
                      <a:avLst/>
                    </a:prstGeom>
                    <a:noFill/>
                    <a:ln w="3175">
                      <a:solidFill>
                        <a:schemeClr val="tx1"/>
                      </a:solidFill>
                    </a:ln>
                  </pic:spPr>
                </pic:pic>
              </a:graphicData>
            </a:graphic>
          </wp:inline>
        </w:drawing>
      </w:r>
    </w:p>
    <w:p w:rsidR="0098499B" w:rsidRPr="0098499B" w:rsidRDefault="0098499B" w:rsidP="0098499B">
      <w:pPr>
        <w:pStyle w:val="Caption"/>
        <w:rPr>
          <w:szCs w:val="18"/>
        </w:rPr>
      </w:pPr>
      <w:r>
        <w:t xml:space="preserve">Figure </w:t>
      </w:r>
      <w:fldSimple w:instr=" SEQ Figure \* ARABIC ">
        <w:r>
          <w:rPr>
            <w:noProof/>
          </w:rPr>
          <w:t>7</w:t>
        </w:r>
      </w:fldSimple>
      <w:r>
        <w:t xml:space="preserve"> </w:t>
      </w:r>
      <w:r w:rsidRPr="00241E1B">
        <w:t xml:space="preserve">Intact Tarpon insensitivity to </w:t>
      </w:r>
      <w:proofErr w:type="spellStart"/>
      <w:r w:rsidRPr="00241E1B">
        <w:t>soi</w:t>
      </w:r>
      <w:proofErr w:type="spellEnd"/>
      <w:r w:rsidRPr="00241E1B">
        <w:t xml:space="preserve"> condition</w:t>
      </w:r>
    </w:p>
    <w:p w:rsidR="00186004" w:rsidRDefault="00186004" w:rsidP="00A9753D">
      <w:pPr>
        <w:jc w:val="both"/>
        <w:rPr>
          <w:b/>
          <w:szCs w:val="18"/>
        </w:rPr>
      </w:pPr>
    </w:p>
    <w:p w:rsidR="0098499B" w:rsidRPr="00655DA8" w:rsidRDefault="00C4202A" w:rsidP="00A9753D">
      <w:pPr>
        <w:jc w:val="both"/>
        <w:rPr>
          <w:b/>
          <w:sz w:val="18"/>
          <w:szCs w:val="18"/>
        </w:rPr>
      </w:pPr>
      <w:proofErr w:type="gramStart"/>
      <w:r w:rsidRPr="00655DA8">
        <w:rPr>
          <w:b/>
          <w:sz w:val="18"/>
          <w:szCs w:val="18"/>
        </w:rPr>
        <w:t>3.5  Discussion</w:t>
      </w:r>
      <w:proofErr w:type="gramEnd"/>
    </w:p>
    <w:p w:rsidR="00C4202A" w:rsidRDefault="00C4202A" w:rsidP="00A9753D">
      <w:pPr>
        <w:jc w:val="both"/>
        <w:rPr>
          <w:b/>
          <w:szCs w:val="18"/>
        </w:rPr>
      </w:pPr>
    </w:p>
    <w:p w:rsidR="00655DA8" w:rsidRPr="00655DA8" w:rsidRDefault="00655DA8" w:rsidP="00655DA8">
      <w:pPr>
        <w:jc w:val="both"/>
        <w:rPr>
          <w:sz w:val="18"/>
          <w:szCs w:val="18"/>
        </w:rPr>
      </w:pPr>
      <w:r w:rsidRPr="00655DA8">
        <w:rPr>
          <w:sz w:val="18"/>
          <w:szCs w:val="18"/>
        </w:rPr>
        <w:t xml:space="preserve">Like in the Modified NE direction, the SW storm approach </w:t>
      </w:r>
      <w:r w:rsidRPr="00655DA8">
        <w:rPr>
          <w:sz w:val="18"/>
          <w:szCs w:val="18"/>
        </w:rPr>
        <w:lastRenderedPageBreak/>
        <w:t xml:space="preserve">induces failure in all freestanding Tarpons. The singly guyed Tarpon in the SW approach fails indefinitely for </w:t>
      </w:r>
      <w:proofErr w:type="gramStart"/>
      <w:r w:rsidRPr="00655DA8">
        <w:rPr>
          <w:sz w:val="18"/>
          <w:szCs w:val="18"/>
        </w:rPr>
        <w:t>As</w:t>
      </w:r>
      <w:proofErr w:type="gramEnd"/>
      <w:r w:rsidRPr="00655DA8">
        <w:rPr>
          <w:sz w:val="18"/>
          <w:szCs w:val="18"/>
        </w:rPr>
        <w:t xml:space="preserve"> designed and PTS </w:t>
      </w:r>
      <w:proofErr w:type="spellStart"/>
      <w:r w:rsidRPr="00655DA8">
        <w:rPr>
          <w:sz w:val="18"/>
          <w:szCs w:val="18"/>
        </w:rPr>
        <w:t>metocean</w:t>
      </w:r>
      <w:proofErr w:type="spellEnd"/>
      <w:r w:rsidRPr="00655DA8">
        <w:rPr>
          <w:sz w:val="18"/>
          <w:szCs w:val="18"/>
        </w:rPr>
        <w:t xml:space="preserve"> criterion The Tarpon banks on its reserve plastic strength to marginally survive the joint density storms on plastic reserve strength. For both storm directions, in intact condition, the Tarpon Monopod exhibited the largest unity check at the cable termination point on the main structural caisson. This is unlike the other conditions where the unity check was recorded maximum at the caisson mud line. </w:t>
      </w:r>
    </w:p>
    <w:p w:rsidR="00655DA8" w:rsidRPr="00655DA8" w:rsidRDefault="00655DA8" w:rsidP="00655DA8">
      <w:pPr>
        <w:jc w:val="both"/>
        <w:rPr>
          <w:sz w:val="18"/>
          <w:szCs w:val="18"/>
        </w:rPr>
      </w:pPr>
    </w:p>
    <w:p w:rsidR="00655DA8" w:rsidRPr="00655DA8" w:rsidRDefault="00655DA8" w:rsidP="00655DA8">
      <w:pPr>
        <w:jc w:val="both"/>
        <w:rPr>
          <w:sz w:val="18"/>
          <w:szCs w:val="18"/>
        </w:rPr>
      </w:pPr>
      <w:r w:rsidRPr="00655DA8">
        <w:rPr>
          <w:sz w:val="18"/>
          <w:szCs w:val="18"/>
        </w:rPr>
        <w:t xml:space="preserve">It can be well inferred here that the Tarpon monopod does not stand a storm survival chance in its freestanding mode. It is simply not designed to be </w:t>
      </w:r>
      <w:proofErr w:type="spellStart"/>
      <w:r w:rsidRPr="00655DA8">
        <w:rPr>
          <w:sz w:val="18"/>
          <w:szCs w:val="18"/>
        </w:rPr>
        <w:t>unguyed</w:t>
      </w:r>
      <w:proofErr w:type="spellEnd"/>
      <w:r w:rsidRPr="00655DA8">
        <w:rPr>
          <w:sz w:val="18"/>
          <w:szCs w:val="18"/>
        </w:rPr>
        <w:t xml:space="preserve">. The Tarpon can also be seen to have increasing sensitivity to the direction of the storm attack as its guy cables are removed one set at a time. In its fully guyed mode, the Tarpon does not respond very differently for both monsoon storm approaches besides surviving through all simulated storm conditions. </w:t>
      </w:r>
    </w:p>
    <w:p w:rsidR="00655DA8" w:rsidRPr="00655DA8" w:rsidRDefault="00655DA8" w:rsidP="00655DA8">
      <w:pPr>
        <w:jc w:val="both"/>
        <w:rPr>
          <w:sz w:val="18"/>
          <w:szCs w:val="18"/>
        </w:rPr>
      </w:pPr>
    </w:p>
    <w:p w:rsidR="00655DA8" w:rsidRPr="00655DA8" w:rsidRDefault="00655DA8" w:rsidP="00655DA8">
      <w:pPr>
        <w:jc w:val="both"/>
        <w:rPr>
          <w:sz w:val="18"/>
          <w:szCs w:val="18"/>
        </w:rPr>
      </w:pPr>
      <w:r w:rsidRPr="00655DA8">
        <w:rPr>
          <w:sz w:val="18"/>
          <w:szCs w:val="18"/>
        </w:rPr>
        <w:t xml:space="preserve">However when the guy cables are removed sequentially, it becomes exceedingly clear on how the Tarpon’s sensitivity on storm direction and magnitude increases whilst putting huge uncertainties into the picture of its integrity and robustness. For example, it can be seen that the Tarpon monopod may comfortably survive with only 1 set of cables remaining in a storm of magnitude equal to the join densities </w:t>
      </w:r>
      <w:proofErr w:type="spellStart"/>
      <w:r w:rsidRPr="00655DA8">
        <w:rPr>
          <w:sz w:val="18"/>
          <w:szCs w:val="18"/>
        </w:rPr>
        <w:t>metocean</w:t>
      </w:r>
      <w:proofErr w:type="spellEnd"/>
      <w:r w:rsidRPr="00655DA8">
        <w:rPr>
          <w:sz w:val="18"/>
          <w:szCs w:val="18"/>
        </w:rPr>
        <w:t xml:space="preserve"> criterion during a prevailing North East monsoon. </w:t>
      </w:r>
    </w:p>
    <w:p w:rsidR="00655DA8" w:rsidRPr="00655DA8" w:rsidRDefault="00655DA8" w:rsidP="00655DA8">
      <w:pPr>
        <w:jc w:val="both"/>
        <w:rPr>
          <w:sz w:val="18"/>
          <w:szCs w:val="18"/>
        </w:rPr>
      </w:pPr>
    </w:p>
    <w:p w:rsidR="00655DA8" w:rsidRPr="00655DA8" w:rsidRDefault="00655DA8" w:rsidP="00655DA8">
      <w:pPr>
        <w:jc w:val="both"/>
        <w:rPr>
          <w:sz w:val="18"/>
          <w:szCs w:val="18"/>
        </w:rPr>
      </w:pPr>
      <w:r w:rsidRPr="00655DA8">
        <w:rPr>
          <w:sz w:val="18"/>
          <w:szCs w:val="18"/>
        </w:rPr>
        <w:t xml:space="preserve">This is not the case for the Southwest storm approach where the Tarpon’s structural state would have meant imminent failure for the same </w:t>
      </w:r>
      <w:proofErr w:type="spellStart"/>
      <w:r w:rsidRPr="00655DA8">
        <w:rPr>
          <w:sz w:val="18"/>
          <w:szCs w:val="18"/>
        </w:rPr>
        <w:t>metocean</w:t>
      </w:r>
      <w:proofErr w:type="spellEnd"/>
      <w:r w:rsidRPr="00655DA8">
        <w:rPr>
          <w:sz w:val="18"/>
          <w:szCs w:val="18"/>
        </w:rPr>
        <w:t xml:space="preserve"> loading. The deflections for both cases are also very different from each other. This is one of many instances where the Tarpon monopod becomes increasingly sensitive to the incoming storm direction and its integrity depends on the probability that favorable conditions would prevail, should the cable damage go unnoticed. </w:t>
      </w:r>
    </w:p>
    <w:p w:rsidR="00655DA8" w:rsidRPr="00655DA8" w:rsidRDefault="00655DA8" w:rsidP="00655DA8">
      <w:pPr>
        <w:jc w:val="both"/>
        <w:rPr>
          <w:sz w:val="18"/>
          <w:szCs w:val="18"/>
        </w:rPr>
      </w:pPr>
    </w:p>
    <w:p w:rsidR="00C4202A" w:rsidRPr="00655DA8" w:rsidRDefault="00655DA8" w:rsidP="00655DA8">
      <w:pPr>
        <w:jc w:val="both"/>
        <w:rPr>
          <w:sz w:val="18"/>
          <w:szCs w:val="18"/>
        </w:rPr>
      </w:pPr>
      <w:r w:rsidRPr="00655DA8">
        <w:rPr>
          <w:sz w:val="18"/>
          <w:szCs w:val="18"/>
        </w:rPr>
        <w:t>One of the interesting implications of these findings is that the event of a cable loss may go virtually unnoticed by topside maintenance personnel as reflected in the theoretically equal deflection magnitudes for the doubly guyed and fully guyed caisson, given that the wave, wind and current approach direction is conducive to utilize the tension capacities of the two remaining cables. This calls for an appropriate Tarpon specific inspection and maintenance regime that will be different than that of conventional jacket platforms.</w:t>
      </w:r>
    </w:p>
    <w:p w:rsidR="00655DA8" w:rsidRDefault="00655DA8" w:rsidP="00A9753D">
      <w:pPr>
        <w:jc w:val="both"/>
        <w:rPr>
          <w:b/>
          <w:szCs w:val="18"/>
        </w:rPr>
      </w:pPr>
    </w:p>
    <w:p w:rsidR="00655DA8" w:rsidRDefault="00490FC4" w:rsidP="00A9753D">
      <w:pPr>
        <w:jc w:val="both"/>
        <w:rPr>
          <w:b/>
          <w:szCs w:val="18"/>
        </w:rPr>
      </w:pPr>
      <w:proofErr w:type="gramStart"/>
      <w:r>
        <w:rPr>
          <w:b/>
          <w:szCs w:val="18"/>
        </w:rPr>
        <w:t>3.6  Way</w:t>
      </w:r>
      <w:proofErr w:type="gramEnd"/>
      <w:r>
        <w:rPr>
          <w:b/>
          <w:szCs w:val="18"/>
        </w:rPr>
        <w:t xml:space="preserve"> Forward</w:t>
      </w:r>
    </w:p>
    <w:p w:rsidR="00490FC4" w:rsidRDefault="00490FC4" w:rsidP="00A9753D">
      <w:pPr>
        <w:jc w:val="both"/>
        <w:rPr>
          <w:b/>
          <w:szCs w:val="18"/>
        </w:rPr>
      </w:pPr>
    </w:p>
    <w:p w:rsidR="00FB6C95" w:rsidRPr="00FB6C95" w:rsidRDefault="00FB6C95" w:rsidP="00FB6C95">
      <w:pPr>
        <w:jc w:val="both"/>
        <w:rPr>
          <w:sz w:val="18"/>
          <w:szCs w:val="18"/>
        </w:rPr>
      </w:pPr>
      <w:r w:rsidRPr="00FB6C95">
        <w:rPr>
          <w:sz w:val="18"/>
          <w:szCs w:val="18"/>
        </w:rPr>
        <w:t xml:space="preserve">It is obvious from this study that the Tarpon Monopod is not the most robust available option for 70-80m water depth offshore marginal field exploitations. Whilst competitive in the minimal platform market, below are some of the finer points for further improvements to the Tarpon structure that the engineer can incorporate for future developments. </w:t>
      </w:r>
    </w:p>
    <w:p w:rsidR="00FB6C95" w:rsidRPr="00FB6C95" w:rsidRDefault="00FB6C95" w:rsidP="00FB6C95">
      <w:pPr>
        <w:jc w:val="both"/>
        <w:rPr>
          <w:sz w:val="18"/>
          <w:szCs w:val="18"/>
        </w:rPr>
      </w:pPr>
    </w:p>
    <w:p w:rsidR="00FB6C95" w:rsidRPr="00FB6C95" w:rsidRDefault="00FB6C95" w:rsidP="00FB6C95">
      <w:pPr>
        <w:jc w:val="both"/>
        <w:rPr>
          <w:sz w:val="18"/>
          <w:szCs w:val="18"/>
        </w:rPr>
      </w:pPr>
      <w:r w:rsidRPr="00FB6C95">
        <w:rPr>
          <w:sz w:val="18"/>
          <w:szCs w:val="18"/>
        </w:rPr>
        <w:t>•Increase</w:t>
      </w:r>
      <w:r w:rsidR="00BE2ADE">
        <w:rPr>
          <w:sz w:val="18"/>
          <w:szCs w:val="18"/>
        </w:rPr>
        <w:t xml:space="preserve"> in</w:t>
      </w:r>
      <w:r w:rsidR="00722CEF">
        <w:rPr>
          <w:sz w:val="18"/>
          <w:szCs w:val="18"/>
        </w:rPr>
        <w:t xml:space="preserve"> structural</w:t>
      </w:r>
      <w:r w:rsidRPr="00FB6C95">
        <w:rPr>
          <w:sz w:val="18"/>
          <w:szCs w:val="18"/>
        </w:rPr>
        <w:t xml:space="preserve"> redundancy can be achieved by increasing the stiffness of the structural caisson, say by provision of grout to a certain </w:t>
      </w:r>
      <w:r w:rsidR="000F4033" w:rsidRPr="00FB6C95">
        <w:rPr>
          <w:sz w:val="18"/>
          <w:szCs w:val="18"/>
        </w:rPr>
        <w:t>length, the</w:t>
      </w:r>
      <w:r w:rsidRPr="00FB6C95">
        <w:rPr>
          <w:sz w:val="18"/>
          <w:szCs w:val="18"/>
        </w:rPr>
        <w:t xml:space="preserve"> insertion of ring stiffeners or simply a caisson section with higher/tougher cross sectional properties. </w:t>
      </w:r>
    </w:p>
    <w:p w:rsidR="00FB6C95" w:rsidRPr="00FB6C95" w:rsidRDefault="00FB6C95" w:rsidP="00FB6C95">
      <w:pPr>
        <w:jc w:val="both"/>
        <w:rPr>
          <w:sz w:val="18"/>
          <w:szCs w:val="18"/>
        </w:rPr>
      </w:pPr>
      <w:r w:rsidRPr="00FB6C95">
        <w:rPr>
          <w:sz w:val="18"/>
          <w:szCs w:val="18"/>
        </w:rPr>
        <w:lastRenderedPageBreak/>
        <w:t>•Improve pile cap</w:t>
      </w:r>
      <w:r w:rsidR="00F5307C">
        <w:rPr>
          <w:sz w:val="18"/>
          <w:szCs w:val="18"/>
        </w:rPr>
        <w:t>acity as to avoid plasticity. This involves c</w:t>
      </w:r>
      <w:r w:rsidR="00F5307C" w:rsidRPr="00FB6C95">
        <w:rPr>
          <w:sz w:val="18"/>
          <w:szCs w:val="18"/>
        </w:rPr>
        <w:t>onsider</w:t>
      </w:r>
      <w:r w:rsidR="00F5307C">
        <w:rPr>
          <w:sz w:val="18"/>
          <w:szCs w:val="18"/>
        </w:rPr>
        <w:t>ing</w:t>
      </w:r>
      <w:r w:rsidRPr="00FB6C95">
        <w:rPr>
          <w:sz w:val="18"/>
          <w:szCs w:val="18"/>
        </w:rPr>
        <w:t xml:space="preserve"> different pile technologies such as steel </w:t>
      </w:r>
      <w:r w:rsidR="00984E21">
        <w:rPr>
          <w:sz w:val="18"/>
          <w:szCs w:val="18"/>
        </w:rPr>
        <w:t xml:space="preserve">hybrid </w:t>
      </w:r>
      <w:r w:rsidRPr="00FB6C95">
        <w:rPr>
          <w:sz w:val="18"/>
          <w:szCs w:val="18"/>
        </w:rPr>
        <w:t xml:space="preserve">–concrete grouted piles or suction piles, instead of conventional hollow steel piles. </w:t>
      </w:r>
    </w:p>
    <w:p w:rsidR="00FB6C95" w:rsidRPr="00FB6C95" w:rsidRDefault="00FB6C95" w:rsidP="00FB6C95">
      <w:pPr>
        <w:jc w:val="both"/>
        <w:rPr>
          <w:sz w:val="18"/>
          <w:szCs w:val="18"/>
        </w:rPr>
      </w:pPr>
    </w:p>
    <w:p w:rsidR="00FB6C95" w:rsidRPr="00FB6C95" w:rsidRDefault="00FB6C95" w:rsidP="00FB6C95">
      <w:pPr>
        <w:jc w:val="both"/>
        <w:rPr>
          <w:sz w:val="18"/>
          <w:szCs w:val="18"/>
        </w:rPr>
      </w:pPr>
      <w:r w:rsidRPr="00FB6C95">
        <w:rPr>
          <w:sz w:val="18"/>
          <w:szCs w:val="18"/>
        </w:rPr>
        <w:t xml:space="preserve">•Form a dedicated inspection and maintenance system for the Tarpon platform. </w:t>
      </w:r>
    </w:p>
    <w:p w:rsidR="00FB6C95" w:rsidRPr="00FB6C95" w:rsidRDefault="00FB6C95" w:rsidP="00FB6C95">
      <w:pPr>
        <w:jc w:val="both"/>
        <w:rPr>
          <w:sz w:val="18"/>
          <w:szCs w:val="18"/>
        </w:rPr>
      </w:pPr>
    </w:p>
    <w:p w:rsidR="00FB6C95" w:rsidRPr="00FB6C95" w:rsidRDefault="00FB6C95" w:rsidP="00FB6C95">
      <w:pPr>
        <w:jc w:val="both"/>
        <w:rPr>
          <w:sz w:val="18"/>
          <w:szCs w:val="18"/>
        </w:rPr>
      </w:pPr>
      <w:r w:rsidRPr="00FB6C95">
        <w:rPr>
          <w:sz w:val="18"/>
          <w:szCs w:val="18"/>
        </w:rPr>
        <w:t xml:space="preserve">•Consider the use of alternative marginal field platform designs. This may include but are not limited to the likes of minimal gravity based platforms where the seabed conditions permit, mini Tension leg platform and other types of </w:t>
      </w:r>
      <w:proofErr w:type="spellStart"/>
      <w:r w:rsidRPr="00FB6C95">
        <w:rPr>
          <w:sz w:val="18"/>
          <w:szCs w:val="18"/>
        </w:rPr>
        <w:t>monotowers</w:t>
      </w:r>
      <w:proofErr w:type="spellEnd"/>
      <w:r w:rsidRPr="00FB6C95">
        <w:rPr>
          <w:sz w:val="18"/>
          <w:szCs w:val="18"/>
        </w:rPr>
        <w:t xml:space="preserve">. </w:t>
      </w:r>
    </w:p>
    <w:p w:rsidR="00FB6C95" w:rsidRPr="00FB6C95" w:rsidRDefault="00FB6C95" w:rsidP="00FB6C95">
      <w:pPr>
        <w:jc w:val="both"/>
        <w:rPr>
          <w:sz w:val="18"/>
          <w:szCs w:val="18"/>
        </w:rPr>
      </w:pPr>
    </w:p>
    <w:p w:rsidR="00490FC4" w:rsidRPr="00FB6C95" w:rsidRDefault="00FB6C95" w:rsidP="00FB6C95">
      <w:pPr>
        <w:jc w:val="both"/>
        <w:rPr>
          <w:sz w:val="18"/>
          <w:szCs w:val="18"/>
        </w:rPr>
      </w:pPr>
      <w:r w:rsidRPr="00FB6C95">
        <w:rPr>
          <w:sz w:val="18"/>
          <w:szCs w:val="18"/>
        </w:rPr>
        <w:t xml:space="preserve">•Place simple axial strain/stress monitoring gauges on each guy cables to effectively observe as to how the tension in each </w:t>
      </w:r>
      <w:proofErr w:type="gramStart"/>
      <w:r w:rsidRPr="00FB6C95">
        <w:rPr>
          <w:sz w:val="18"/>
          <w:szCs w:val="18"/>
        </w:rPr>
        <w:t>cables</w:t>
      </w:r>
      <w:proofErr w:type="gramEnd"/>
      <w:r w:rsidRPr="00FB6C95">
        <w:rPr>
          <w:sz w:val="18"/>
          <w:szCs w:val="18"/>
        </w:rPr>
        <w:t xml:space="preserve"> fair alongside its pre-tension of 100 kips.</w:t>
      </w:r>
    </w:p>
    <w:p w:rsidR="00655DA8" w:rsidRDefault="00655DA8" w:rsidP="00A9753D">
      <w:pPr>
        <w:jc w:val="both"/>
        <w:rPr>
          <w:b/>
          <w:szCs w:val="18"/>
        </w:rPr>
      </w:pPr>
    </w:p>
    <w:p w:rsidR="005F35D0" w:rsidRPr="002D621F" w:rsidRDefault="002D621F" w:rsidP="00BE7929">
      <w:pPr>
        <w:jc w:val="both"/>
        <w:rPr>
          <w:b/>
          <w:color w:val="000000" w:themeColor="text1"/>
          <w:szCs w:val="18"/>
        </w:rPr>
      </w:pPr>
      <w:r w:rsidRPr="002D621F">
        <w:rPr>
          <w:b/>
          <w:color w:val="000000" w:themeColor="text1"/>
          <w:szCs w:val="18"/>
        </w:rPr>
        <w:t>4.0 CONCLUSION</w:t>
      </w:r>
    </w:p>
    <w:p w:rsidR="002D621F" w:rsidRDefault="002D621F" w:rsidP="00BE7929">
      <w:pPr>
        <w:jc w:val="both"/>
        <w:rPr>
          <w:b/>
          <w:color w:val="000000" w:themeColor="text1"/>
          <w:sz w:val="18"/>
          <w:szCs w:val="18"/>
        </w:rPr>
      </w:pPr>
    </w:p>
    <w:p w:rsidR="002D621F" w:rsidRPr="002D621F" w:rsidRDefault="002D621F" w:rsidP="002D621F">
      <w:pPr>
        <w:jc w:val="both"/>
        <w:rPr>
          <w:color w:val="000000" w:themeColor="text1"/>
          <w:sz w:val="18"/>
          <w:szCs w:val="18"/>
        </w:rPr>
      </w:pPr>
      <w:r w:rsidRPr="002D621F">
        <w:rPr>
          <w:color w:val="000000" w:themeColor="text1"/>
          <w:sz w:val="18"/>
          <w:szCs w:val="18"/>
        </w:rPr>
        <w:t xml:space="preserve">This study delivers a comprehensive report detailing the structural response of the Tarpon Monopod when subjected to different </w:t>
      </w:r>
      <w:proofErr w:type="spellStart"/>
      <w:r w:rsidRPr="002D621F">
        <w:rPr>
          <w:color w:val="000000" w:themeColor="text1"/>
          <w:sz w:val="18"/>
          <w:szCs w:val="18"/>
        </w:rPr>
        <w:t>metocean</w:t>
      </w:r>
      <w:proofErr w:type="spellEnd"/>
      <w:r w:rsidRPr="002D621F">
        <w:rPr>
          <w:color w:val="000000" w:themeColor="text1"/>
          <w:sz w:val="18"/>
          <w:szCs w:val="18"/>
        </w:rPr>
        <w:t xml:space="preserve"> and guying system conditions. </w:t>
      </w:r>
      <w:r w:rsidR="003A24DA" w:rsidRPr="002D621F">
        <w:rPr>
          <w:color w:val="000000" w:themeColor="text1"/>
          <w:sz w:val="18"/>
          <w:szCs w:val="18"/>
        </w:rPr>
        <w:t>The topline</w:t>
      </w:r>
      <w:r w:rsidRPr="002D621F">
        <w:rPr>
          <w:color w:val="000000" w:themeColor="text1"/>
          <w:sz w:val="18"/>
          <w:szCs w:val="18"/>
        </w:rPr>
        <w:t xml:space="preserve"> summary of the findings is as summarized below. </w:t>
      </w:r>
    </w:p>
    <w:p w:rsidR="002D621F" w:rsidRPr="002D621F" w:rsidRDefault="002D621F" w:rsidP="002D621F">
      <w:pPr>
        <w:jc w:val="both"/>
        <w:rPr>
          <w:color w:val="000000" w:themeColor="text1"/>
          <w:sz w:val="18"/>
          <w:szCs w:val="18"/>
        </w:rPr>
      </w:pPr>
    </w:p>
    <w:p w:rsidR="002D621F" w:rsidRPr="002D621F" w:rsidRDefault="002D621F" w:rsidP="002D621F">
      <w:pPr>
        <w:jc w:val="both"/>
        <w:rPr>
          <w:color w:val="000000" w:themeColor="text1"/>
          <w:sz w:val="18"/>
          <w:szCs w:val="18"/>
        </w:rPr>
      </w:pPr>
      <w:r w:rsidRPr="002D621F">
        <w:rPr>
          <w:color w:val="000000" w:themeColor="text1"/>
          <w:sz w:val="18"/>
          <w:szCs w:val="18"/>
        </w:rPr>
        <w:t xml:space="preserve">•The Tarpon Monopod is a structure whose integrity is highly dependent on its guying system. The lateral restraint lies primarily on its wire ropes. The main caisson merely serves as a vertical column for the placement of the topside. </w:t>
      </w:r>
    </w:p>
    <w:p w:rsidR="002D621F" w:rsidRPr="002D621F" w:rsidRDefault="002D621F" w:rsidP="002D621F">
      <w:pPr>
        <w:jc w:val="both"/>
        <w:rPr>
          <w:color w:val="000000" w:themeColor="text1"/>
          <w:sz w:val="18"/>
          <w:szCs w:val="18"/>
        </w:rPr>
      </w:pPr>
    </w:p>
    <w:p w:rsidR="002D621F" w:rsidRPr="002D621F" w:rsidRDefault="002D621F" w:rsidP="002D621F">
      <w:pPr>
        <w:jc w:val="both"/>
        <w:rPr>
          <w:color w:val="000000" w:themeColor="text1"/>
          <w:sz w:val="18"/>
          <w:szCs w:val="18"/>
        </w:rPr>
      </w:pPr>
      <w:r w:rsidRPr="002D621F">
        <w:rPr>
          <w:color w:val="000000" w:themeColor="text1"/>
          <w:sz w:val="18"/>
          <w:szCs w:val="18"/>
        </w:rPr>
        <w:t xml:space="preserve">•Even one set of missing guy cable may initiate structural failure during unfavorable storm approach directions. </w:t>
      </w:r>
    </w:p>
    <w:p w:rsidR="002D621F" w:rsidRPr="002D621F" w:rsidRDefault="002D621F" w:rsidP="002D621F">
      <w:pPr>
        <w:jc w:val="both"/>
        <w:rPr>
          <w:color w:val="000000" w:themeColor="text1"/>
          <w:sz w:val="18"/>
          <w:szCs w:val="18"/>
        </w:rPr>
      </w:pPr>
    </w:p>
    <w:p w:rsidR="002D621F" w:rsidRPr="002D621F" w:rsidRDefault="002D621F" w:rsidP="002D621F">
      <w:pPr>
        <w:jc w:val="both"/>
        <w:rPr>
          <w:color w:val="000000" w:themeColor="text1"/>
          <w:sz w:val="18"/>
          <w:szCs w:val="18"/>
        </w:rPr>
      </w:pPr>
      <w:r w:rsidRPr="002D621F">
        <w:rPr>
          <w:color w:val="000000" w:themeColor="text1"/>
          <w:sz w:val="18"/>
          <w:szCs w:val="18"/>
        </w:rPr>
        <w:t xml:space="preserve">•Its damaged condition (removed guy wires) response is vastly sensitive to different storm directions as compared to its relatively insensitive intact condition. </w:t>
      </w:r>
    </w:p>
    <w:p w:rsidR="002D621F" w:rsidRPr="002D621F" w:rsidRDefault="002D621F" w:rsidP="002D621F">
      <w:pPr>
        <w:jc w:val="both"/>
        <w:rPr>
          <w:color w:val="000000" w:themeColor="text1"/>
          <w:sz w:val="18"/>
          <w:szCs w:val="18"/>
        </w:rPr>
      </w:pPr>
    </w:p>
    <w:p w:rsidR="002D621F" w:rsidRPr="002D621F" w:rsidRDefault="002D621F" w:rsidP="002D621F">
      <w:pPr>
        <w:jc w:val="both"/>
        <w:rPr>
          <w:color w:val="000000" w:themeColor="text1"/>
          <w:sz w:val="18"/>
          <w:szCs w:val="18"/>
        </w:rPr>
      </w:pPr>
      <w:r w:rsidRPr="002D621F">
        <w:rPr>
          <w:color w:val="000000" w:themeColor="text1"/>
          <w:sz w:val="18"/>
          <w:szCs w:val="18"/>
        </w:rPr>
        <w:t xml:space="preserve">•It may survive with only two or even one guy wire pair given that the storm approach is favorable for utilizing the full capabilities of the remaining cables. </w:t>
      </w:r>
    </w:p>
    <w:p w:rsidR="002D621F" w:rsidRPr="002D621F" w:rsidRDefault="002D621F" w:rsidP="002D621F">
      <w:pPr>
        <w:jc w:val="both"/>
        <w:rPr>
          <w:color w:val="000000" w:themeColor="text1"/>
          <w:sz w:val="18"/>
          <w:szCs w:val="18"/>
        </w:rPr>
      </w:pPr>
    </w:p>
    <w:p w:rsidR="002D621F" w:rsidRDefault="002D621F" w:rsidP="002D621F">
      <w:pPr>
        <w:jc w:val="both"/>
        <w:rPr>
          <w:color w:val="000000" w:themeColor="text1"/>
          <w:sz w:val="18"/>
          <w:szCs w:val="18"/>
        </w:rPr>
      </w:pPr>
      <w:r w:rsidRPr="002D621F">
        <w:rPr>
          <w:color w:val="000000" w:themeColor="text1"/>
          <w:sz w:val="18"/>
          <w:szCs w:val="18"/>
        </w:rPr>
        <w:t xml:space="preserve">•In its freestanding mode, the Tarpon structure fails in all simulated storm conditions in this study.  </w:t>
      </w:r>
    </w:p>
    <w:p w:rsidR="00CB5646" w:rsidRPr="002D621F" w:rsidRDefault="00CB5646" w:rsidP="002D621F">
      <w:pPr>
        <w:jc w:val="both"/>
        <w:rPr>
          <w:color w:val="000000" w:themeColor="text1"/>
          <w:sz w:val="18"/>
          <w:szCs w:val="18"/>
        </w:rPr>
      </w:pPr>
    </w:p>
    <w:p w:rsidR="002D621F" w:rsidRDefault="002D621F" w:rsidP="002D621F">
      <w:pPr>
        <w:jc w:val="both"/>
        <w:rPr>
          <w:color w:val="000000" w:themeColor="text1"/>
          <w:sz w:val="18"/>
          <w:szCs w:val="18"/>
        </w:rPr>
      </w:pPr>
      <w:r w:rsidRPr="002D621F">
        <w:rPr>
          <w:color w:val="000000" w:themeColor="text1"/>
          <w:sz w:val="18"/>
          <w:szCs w:val="18"/>
        </w:rPr>
        <w:t>•Attention to be given at the cable terminators and cable-pile connections.</w:t>
      </w:r>
    </w:p>
    <w:p w:rsidR="00DE7348" w:rsidRDefault="00DE7348" w:rsidP="002D621F">
      <w:pPr>
        <w:jc w:val="both"/>
        <w:rPr>
          <w:color w:val="000000" w:themeColor="text1"/>
          <w:sz w:val="18"/>
          <w:szCs w:val="18"/>
        </w:rPr>
      </w:pPr>
    </w:p>
    <w:p w:rsidR="009E2860" w:rsidRDefault="009E2860"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E56AD6" w:rsidRDefault="00E56AD6"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6A2799" w:rsidRDefault="006A2799" w:rsidP="002D621F">
      <w:pPr>
        <w:jc w:val="both"/>
        <w:rPr>
          <w:color w:val="000000" w:themeColor="text1"/>
          <w:sz w:val="18"/>
          <w:szCs w:val="18"/>
        </w:rPr>
      </w:pPr>
    </w:p>
    <w:p w:rsidR="00F40C2A" w:rsidRDefault="00F40C2A" w:rsidP="002D621F">
      <w:pPr>
        <w:jc w:val="both"/>
        <w:rPr>
          <w:color w:val="000000" w:themeColor="text1"/>
          <w:sz w:val="18"/>
          <w:szCs w:val="18"/>
        </w:rPr>
      </w:pPr>
    </w:p>
    <w:p w:rsidR="006A2799" w:rsidRDefault="006A2799" w:rsidP="002D621F">
      <w:pPr>
        <w:jc w:val="both"/>
        <w:rPr>
          <w:color w:val="000000" w:themeColor="text1"/>
          <w:sz w:val="18"/>
          <w:szCs w:val="18"/>
        </w:rPr>
      </w:pPr>
    </w:p>
    <w:p w:rsidR="00DE7348" w:rsidRDefault="00242D8C" w:rsidP="002D621F">
      <w:pPr>
        <w:jc w:val="both"/>
        <w:rPr>
          <w:b/>
          <w:color w:val="000000" w:themeColor="text1"/>
          <w:szCs w:val="18"/>
        </w:rPr>
      </w:pPr>
      <w:bookmarkStart w:id="0" w:name="_GoBack"/>
      <w:bookmarkEnd w:id="0"/>
      <w:r>
        <w:rPr>
          <w:b/>
          <w:color w:val="000000" w:themeColor="text1"/>
          <w:szCs w:val="18"/>
        </w:rPr>
        <w:lastRenderedPageBreak/>
        <w:t>ACKNOWLEDGEMENTS</w:t>
      </w:r>
    </w:p>
    <w:p w:rsidR="00242D8C" w:rsidRDefault="00242D8C" w:rsidP="002D621F">
      <w:pPr>
        <w:jc w:val="both"/>
        <w:rPr>
          <w:b/>
          <w:color w:val="000000" w:themeColor="text1"/>
          <w:szCs w:val="18"/>
        </w:rPr>
      </w:pPr>
    </w:p>
    <w:p w:rsidR="00242D8C" w:rsidRPr="00671CE3" w:rsidRDefault="00DA14A9" w:rsidP="002D621F">
      <w:pPr>
        <w:jc w:val="both"/>
        <w:rPr>
          <w:color w:val="000000" w:themeColor="text1"/>
          <w:sz w:val="18"/>
          <w:szCs w:val="18"/>
        </w:rPr>
      </w:pPr>
      <w:r>
        <w:rPr>
          <w:color w:val="000000" w:themeColor="text1"/>
          <w:sz w:val="18"/>
          <w:szCs w:val="18"/>
        </w:rPr>
        <w:t xml:space="preserve">The authors would like to thank PETRONAS for their support throughout the course of this study. To the engineers at the Offshore Engineering Centre of </w:t>
      </w:r>
      <w:proofErr w:type="spellStart"/>
      <w:r>
        <w:rPr>
          <w:color w:val="000000" w:themeColor="text1"/>
          <w:sz w:val="18"/>
          <w:szCs w:val="18"/>
        </w:rPr>
        <w:t>Universiti</w:t>
      </w:r>
      <w:proofErr w:type="spellEnd"/>
      <w:r>
        <w:rPr>
          <w:color w:val="000000" w:themeColor="text1"/>
          <w:sz w:val="18"/>
          <w:szCs w:val="18"/>
        </w:rPr>
        <w:t xml:space="preserve"> </w:t>
      </w:r>
      <w:proofErr w:type="spellStart"/>
      <w:r>
        <w:rPr>
          <w:color w:val="000000" w:themeColor="text1"/>
          <w:sz w:val="18"/>
          <w:szCs w:val="18"/>
        </w:rPr>
        <w:t>Teknologi</w:t>
      </w:r>
      <w:proofErr w:type="spellEnd"/>
      <w:r>
        <w:rPr>
          <w:color w:val="000000" w:themeColor="text1"/>
          <w:sz w:val="18"/>
          <w:szCs w:val="18"/>
        </w:rPr>
        <w:t xml:space="preserve"> PETRONAS, thank you for such reliable technical input and advice where it was needed. </w:t>
      </w:r>
    </w:p>
    <w:p w:rsidR="00242D8C" w:rsidRDefault="00242D8C" w:rsidP="002D621F">
      <w:pPr>
        <w:jc w:val="both"/>
        <w:rPr>
          <w:b/>
          <w:color w:val="000000" w:themeColor="text1"/>
          <w:szCs w:val="18"/>
        </w:rPr>
      </w:pPr>
    </w:p>
    <w:p w:rsidR="00DE7348" w:rsidRDefault="00DE7348" w:rsidP="002D621F">
      <w:pPr>
        <w:jc w:val="both"/>
        <w:rPr>
          <w:b/>
          <w:color w:val="000000" w:themeColor="text1"/>
          <w:szCs w:val="18"/>
        </w:rPr>
      </w:pPr>
      <w:r w:rsidRPr="00DE7348">
        <w:rPr>
          <w:b/>
          <w:color w:val="000000" w:themeColor="text1"/>
          <w:szCs w:val="18"/>
        </w:rPr>
        <w:t xml:space="preserve">REFERENCES </w:t>
      </w:r>
    </w:p>
    <w:p w:rsidR="00DE7348" w:rsidRDefault="00DE7348" w:rsidP="00E36CF5">
      <w:pPr>
        <w:pStyle w:val="ListParagraph"/>
        <w:ind w:left="360"/>
        <w:jc w:val="both"/>
        <w:rPr>
          <w:b/>
          <w:color w:val="000000" w:themeColor="text1"/>
          <w:szCs w:val="18"/>
        </w:rPr>
      </w:pPr>
    </w:p>
    <w:p w:rsidR="00E36CF5" w:rsidRPr="00E36CF5" w:rsidRDefault="00E36CF5" w:rsidP="00E36CF5">
      <w:pPr>
        <w:pStyle w:val="ListParagraph"/>
        <w:numPr>
          <w:ilvl w:val="0"/>
          <w:numId w:val="39"/>
        </w:numPr>
        <w:jc w:val="both"/>
        <w:rPr>
          <w:b/>
          <w:color w:val="000000" w:themeColor="text1"/>
          <w:szCs w:val="18"/>
        </w:rPr>
      </w:pPr>
      <w:r>
        <w:rPr>
          <w:color w:val="000000" w:themeColor="text1"/>
          <w:sz w:val="18"/>
          <w:szCs w:val="18"/>
        </w:rPr>
        <w:t>American Petroleum Institute API</w:t>
      </w:r>
      <w:r w:rsidRPr="00506F5A">
        <w:rPr>
          <w:color w:val="000000" w:themeColor="text1"/>
          <w:sz w:val="18"/>
          <w:szCs w:val="18"/>
        </w:rPr>
        <w:t xml:space="preserve"> (2000). Recommended Practice for Planning, Designing and Constructing Fixed Offshore Platforms - Working Stress Design, 21st Edition. API</w:t>
      </w:r>
    </w:p>
    <w:p w:rsidR="00E36CF5" w:rsidRPr="00E36CF5" w:rsidRDefault="00E36CF5" w:rsidP="00E36CF5">
      <w:pPr>
        <w:pStyle w:val="ListParagraph"/>
        <w:ind w:left="360"/>
        <w:jc w:val="both"/>
        <w:rPr>
          <w:b/>
          <w:color w:val="000000" w:themeColor="text1"/>
          <w:szCs w:val="18"/>
        </w:rPr>
      </w:pPr>
    </w:p>
    <w:p w:rsidR="009E2860" w:rsidRPr="00506F5A" w:rsidRDefault="009E2860" w:rsidP="00506F5A">
      <w:pPr>
        <w:pStyle w:val="ListParagraph"/>
        <w:numPr>
          <w:ilvl w:val="0"/>
          <w:numId w:val="39"/>
        </w:numPr>
        <w:jc w:val="both"/>
        <w:rPr>
          <w:color w:val="000000" w:themeColor="text1"/>
          <w:sz w:val="18"/>
          <w:szCs w:val="18"/>
        </w:rPr>
      </w:pPr>
      <w:proofErr w:type="spellStart"/>
      <w:r w:rsidRPr="00506F5A">
        <w:rPr>
          <w:color w:val="000000" w:themeColor="text1"/>
          <w:sz w:val="18"/>
          <w:szCs w:val="18"/>
        </w:rPr>
        <w:t>Buachareon</w:t>
      </w:r>
      <w:proofErr w:type="spellEnd"/>
      <w:r w:rsidRPr="00506F5A">
        <w:rPr>
          <w:color w:val="000000" w:themeColor="text1"/>
          <w:sz w:val="18"/>
          <w:szCs w:val="18"/>
        </w:rPr>
        <w:t>, J. (2010). Cost and Practical Based Concept for Innovative Design of Minimum Offshore Structures (Master's Thesis). Thailand: School of Engineering and Technology, Asian Institute of Technology.</w:t>
      </w:r>
    </w:p>
    <w:p w:rsidR="009E2860" w:rsidRPr="009E2860" w:rsidRDefault="009E2860" w:rsidP="009E2860">
      <w:pPr>
        <w:jc w:val="both"/>
        <w:rPr>
          <w:color w:val="000000" w:themeColor="text1"/>
          <w:sz w:val="18"/>
          <w:szCs w:val="18"/>
        </w:rPr>
      </w:pPr>
    </w:p>
    <w:p w:rsidR="009E2860" w:rsidRPr="00506F5A" w:rsidRDefault="009E2860" w:rsidP="00506F5A">
      <w:pPr>
        <w:pStyle w:val="ListParagraph"/>
        <w:numPr>
          <w:ilvl w:val="0"/>
          <w:numId w:val="39"/>
        </w:numPr>
        <w:jc w:val="both"/>
        <w:rPr>
          <w:color w:val="000000" w:themeColor="text1"/>
          <w:sz w:val="18"/>
          <w:szCs w:val="18"/>
        </w:rPr>
      </w:pPr>
      <w:proofErr w:type="spellStart"/>
      <w:r w:rsidRPr="00506F5A">
        <w:rPr>
          <w:color w:val="000000" w:themeColor="text1"/>
          <w:sz w:val="18"/>
          <w:szCs w:val="18"/>
        </w:rPr>
        <w:t>Chakrabarti</w:t>
      </w:r>
      <w:proofErr w:type="spellEnd"/>
      <w:r w:rsidRPr="00506F5A">
        <w:rPr>
          <w:color w:val="000000" w:themeColor="text1"/>
          <w:sz w:val="18"/>
          <w:szCs w:val="18"/>
        </w:rPr>
        <w:t xml:space="preserve">, S. K. (2005). Handbook of Offshore Engineering </w:t>
      </w:r>
      <w:proofErr w:type="gramStart"/>
      <w:r w:rsidRPr="00506F5A">
        <w:rPr>
          <w:color w:val="000000" w:themeColor="text1"/>
          <w:sz w:val="18"/>
          <w:szCs w:val="18"/>
        </w:rPr>
        <w:t>Vol.1 .</w:t>
      </w:r>
      <w:proofErr w:type="gramEnd"/>
      <w:r w:rsidRPr="00506F5A">
        <w:rPr>
          <w:color w:val="000000" w:themeColor="text1"/>
          <w:sz w:val="18"/>
          <w:szCs w:val="18"/>
        </w:rPr>
        <w:t xml:space="preserve"> Offshore Structure Inc. Illinois, USA: Elsevier.</w:t>
      </w:r>
    </w:p>
    <w:p w:rsidR="009E2860" w:rsidRPr="009E2860" w:rsidRDefault="009E2860" w:rsidP="009E2860">
      <w:pPr>
        <w:jc w:val="both"/>
        <w:rPr>
          <w:color w:val="000000" w:themeColor="text1"/>
          <w:sz w:val="18"/>
          <w:szCs w:val="18"/>
        </w:rPr>
      </w:pPr>
    </w:p>
    <w:p w:rsidR="009E2860" w:rsidRPr="00506F5A" w:rsidRDefault="009E2860" w:rsidP="00506F5A">
      <w:pPr>
        <w:pStyle w:val="ListParagraph"/>
        <w:numPr>
          <w:ilvl w:val="0"/>
          <w:numId w:val="39"/>
        </w:numPr>
        <w:jc w:val="both"/>
        <w:rPr>
          <w:color w:val="000000" w:themeColor="text1"/>
          <w:sz w:val="18"/>
          <w:szCs w:val="18"/>
        </w:rPr>
      </w:pPr>
      <w:r w:rsidRPr="00506F5A">
        <w:rPr>
          <w:color w:val="000000" w:themeColor="text1"/>
          <w:sz w:val="18"/>
          <w:szCs w:val="18"/>
        </w:rPr>
        <w:t xml:space="preserve">ECL. (2008). Detailed Engineering Design of Substructure for LEDP-A Guyed Caisson (Substructure Design Manual). </w:t>
      </w:r>
    </w:p>
    <w:p w:rsidR="009E2860" w:rsidRPr="009E2860" w:rsidRDefault="009E2860" w:rsidP="009E2860">
      <w:pPr>
        <w:jc w:val="both"/>
        <w:rPr>
          <w:color w:val="000000" w:themeColor="text1"/>
          <w:sz w:val="18"/>
          <w:szCs w:val="18"/>
        </w:rPr>
      </w:pPr>
    </w:p>
    <w:p w:rsidR="00C4366C" w:rsidRDefault="00C4366C" w:rsidP="00C4366C">
      <w:pPr>
        <w:pStyle w:val="ListParagraph"/>
        <w:numPr>
          <w:ilvl w:val="0"/>
          <w:numId w:val="39"/>
        </w:numPr>
        <w:jc w:val="both"/>
        <w:rPr>
          <w:color w:val="000000" w:themeColor="text1"/>
          <w:sz w:val="18"/>
          <w:szCs w:val="18"/>
        </w:rPr>
      </w:pPr>
      <w:r w:rsidRPr="00506F5A">
        <w:rPr>
          <w:color w:val="000000" w:themeColor="text1"/>
          <w:sz w:val="18"/>
          <w:szCs w:val="18"/>
        </w:rPr>
        <w:t>LLC, T. S. (2012). Tarpon Systems - Making Mar</w:t>
      </w:r>
      <w:r w:rsidR="001A00DB">
        <w:rPr>
          <w:color w:val="000000" w:themeColor="text1"/>
          <w:sz w:val="18"/>
          <w:szCs w:val="18"/>
        </w:rPr>
        <w:t>g</w:t>
      </w:r>
      <w:r w:rsidRPr="00506F5A">
        <w:rPr>
          <w:color w:val="000000" w:themeColor="text1"/>
          <w:sz w:val="18"/>
          <w:szCs w:val="18"/>
        </w:rPr>
        <w:t>i</w:t>
      </w:r>
      <w:r w:rsidR="001A00DB">
        <w:rPr>
          <w:color w:val="000000" w:themeColor="text1"/>
          <w:sz w:val="18"/>
          <w:szCs w:val="18"/>
        </w:rPr>
        <w:t>n</w:t>
      </w:r>
      <w:r w:rsidRPr="00506F5A">
        <w:rPr>
          <w:color w:val="000000" w:themeColor="text1"/>
          <w:sz w:val="18"/>
          <w:szCs w:val="18"/>
        </w:rPr>
        <w:t xml:space="preserve">al Field Production More Profitable than Ever. Retrieved 2013, from </w:t>
      </w:r>
      <w:r w:rsidRPr="00182B0C">
        <w:rPr>
          <w:color w:val="000000" w:themeColor="text1"/>
          <w:sz w:val="18"/>
          <w:szCs w:val="18"/>
        </w:rPr>
        <w:t>http://tarponsystems.com/pdf/Tarpon2page2NoAdd.pdf</w:t>
      </w:r>
    </w:p>
    <w:p w:rsidR="00C4366C" w:rsidRPr="00506F5A" w:rsidRDefault="00C4366C" w:rsidP="00C4366C">
      <w:pPr>
        <w:pStyle w:val="ListParagraph"/>
        <w:ind w:left="360"/>
        <w:jc w:val="both"/>
        <w:rPr>
          <w:color w:val="000000" w:themeColor="text1"/>
          <w:sz w:val="18"/>
          <w:szCs w:val="18"/>
        </w:rPr>
      </w:pPr>
    </w:p>
    <w:p w:rsidR="00CC4A3D" w:rsidRPr="00506F5A" w:rsidRDefault="00C4366C" w:rsidP="00CC4A3D">
      <w:pPr>
        <w:pStyle w:val="ListParagraph"/>
        <w:numPr>
          <w:ilvl w:val="0"/>
          <w:numId w:val="39"/>
        </w:numPr>
        <w:jc w:val="both"/>
        <w:rPr>
          <w:color w:val="000000" w:themeColor="text1"/>
          <w:sz w:val="18"/>
          <w:szCs w:val="18"/>
        </w:rPr>
      </w:pPr>
      <w:r>
        <w:rPr>
          <w:color w:val="000000" w:themeColor="text1"/>
          <w:sz w:val="18"/>
          <w:szCs w:val="18"/>
        </w:rPr>
        <w:t>Offshore</w:t>
      </w:r>
      <w:r w:rsidRPr="00506F5A">
        <w:rPr>
          <w:color w:val="000000" w:themeColor="text1"/>
          <w:sz w:val="18"/>
          <w:szCs w:val="18"/>
        </w:rPr>
        <w:t xml:space="preserve"> (1999). Tarpon </w:t>
      </w:r>
      <w:proofErr w:type="spellStart"/>
      <w:r w:rsidRPr="00506F5A">
        <w:rPr>
          <w:color w:val="000000" w:themeColor="text1"/>
          <w:sz w:val="18"/>
          <w:szCs w:val="18"/>
        </w:rPr>
        <w:t>Monotower</w:t>
      </w:r>
      <w:proofErr w:type="spellEnd"/>
      <w:r w:rsidRPr="00506F5A">
        <w:rPr>
          <w:color w:val="000000" w:themeColor="text1"/>
          <w:sz w:val="18"/>
          <w:szCs w:val="18"/>
        </w:rPr>
        <w:t xml:space="preserve"> Develops further from 37 Field Applications. Retrieved 2013, from </w:t>
      </w:r>
      <w:r w:rsidR="00CC4A3D" w:rsidRPr="00CC4A3D">
        <w:rPr>
          <w:color w:val="000000" w:themeColor="text1"/>
          <w:sz w:val="18"/>
          <w:szCs w:val="18"/>
        </w:rPr>
        <w:t>http://www.offshore-mag.com/articles/print/volume-59/issue-4/news/general-interest/tarpon-monotower-develops-further-from-37-field-applications.html</w:t>
      </w:r>
    </w:p>
    <w:p w:rsidR="009E2860" w:rsidRPr="009E2860" w:rsidRDefault="009E2860" w:rsidP="009E2860">
      <w:pPr>
        <w:jc w:val="both"/>
        <w:rPr>
          <w:color w:val="000000" w:themeColor="text1"/>
          <w:sz w:val="18"/>
          <w:szCs w:val="18"/>
        </w:rPr>
      </w:pPr>
    </w:p>
    <w:p w:rsidR="009E2860" w:rsidRDefault="009E2860" w:rsidP="00506F5A">
      <w:pPr>
        <w:pStyle w:val="ListParagraph"/>
        <w:numPr>
          <w:ilvl w:val="0"/>
          <w:numId w:val="39"/>
        </w:numPr>
        <w:jc w:val="both"/>
        <w:rPr>
          <w:color w:val="000000" w:themeColor="text1"/>
          <w:sz w:val="18"/>
          <w:szCs w:val="18"/>
        </w:rPr>
      </w:pPr>
      <w:r w:rsidRPr="00506F5A">
        <w:rPr>
          <w:color w:val="000000" w:themeColor="text1"/>
          <w:sz w:val="18"/>
          <w:szCs w:val="18"/>
        </w:rPr>
        <w:t>PETRONAS. (2010). PETRONAS Technical Standards - PTS 34.19.10.30. Malaysia.</w:t>
      </w:r>
    </w:p>
    <w:p w:rsidR="006D6173" w:rsidRPr="006D6173" w:rsidRDefault="006D6173" w:rsidP="006D6173">
      <w:pPr>
        <w:pStyle w:val="ListParagraph"/>
        <w:rPr>
          <w:color w:val="000000" w:themeColor="text1"/>
          <w:sz w:val="18"/>
          <w:szCs w:val="18"/>
        </w:rPr>
      </w:pPr>
    </w:p>
    <w:p w:rsidR="00DE7348" w:rsidRDefault="009E2860" w:rsidP="00506F5A">
      <w:pPr>
        <w:pStyle w:val="ListParagraph"/>
        <w:numPr>
          <w:ilvl w:val="0"/>
          <w:numId w:val="39"/>
        </w:numPr>
        <w:jc w:val="both"/>
        <w:rPr>
          <w:color w:val="000000" w:themeColor="text1"/>
          <w:sz w:val="18"/>
          <w:szCs w:val="18"/>
        </w:rPr>
      </w:pPr>
      <w:proofErr w:type="spellStart"/>
      <w:r w:rsidRPr="00506F5A">
        <w:rPr>
          <w:color w:val="000000" w:themeColor="text1"/>
          <w:sz w:val="18"/>
          <w:szCs w:val="18"/>
        </w:rPr>
        <w:t>Samsudin</w:t>
      </w:r>
      <w:proofErr w:type="spellEnd"/>
      <w:r w:rsidRPr="00506F5A">
        <w:rPr>
          <w:color w:val="000000" w:themeColor="text1"/>
          <w:sz w:val="18"/>
          <w:szCs w:val="18"/>
        </w:rPr>
        <w:t xml:space="preserve">, M. S. (2012). Structural </w:t>
      </w:r>
      <w:proofErr w:type="spellStart"/>
      <w:r w:rsidRPr="00506F5A">
        <w:rPr>
          <w:color w:val="000000" w:themeColor="text1"/>
          <w:sz w:val="18"/>
          <w:szCs w:val="18"/>
        </w:rPr>
        <w:t>Sensitivty</w:t>
      </w:r>
      <w:proofErr w:type="spellEnd"/>
      <w:r w:rsidRPr="00506F5A">
        <w:rPr>
          <w:color w:val="000000" w:themeColor="text1"/>
          <w:sz w:val="18"/>
          <w:szCs w:val="18"/>
        </w:rPr>
        <w:t xml:space="preserve"> and Parameter of Tarpon Platform (unpublished dissertation). Perak, Malaysia: </w:t>
      </w:r>
      <w:proofErr w:type="spellStart"/>
      <w:r w:rsidRPr="00506F5A">
        <w:rPr>
          <w:color w:val="000000" w:themeColor="text1"/>
          <w:sz w:val="18"/>
          <w:szCs w:val="18"/>
        </w:rPr>
        <w:t>Universiti</w:t>
      </w:r>
      <w:proofErr w:type="spellEnd"/>
      <w:r w:rsidRPr="00506F5A">
        <w:rPr>
          <w:color w:val="000000" w:themeColor="text1"/>
          <w:sz w:val="18"/>
          <w:szCs w:val="18"/>
        </w:rPr>
        <w:t xml:space="preserve"> </w:t>
      </w:r>
      <w:proofErr w:type="spellStart"/>
      <w:r w:rsidRPr="00506F5A">
        <w:rPr>
          <w:color w:val="000000" w:themeColor="text1"/>
          <w:sz w:val="18"/>
          <w:szCs w:val="18"/>
        </w:rPr>
        <w:t>Teknologi</w:t>
      </w:r>
      <w:proofErr w:type="spellEnd"/>
      <w:r w:rsidRPr="00506F5A">
        <w:rPr>
          <w:color w:val="000000" w:themeColor="text1"/>
          <w:sz w:val="18"/>
          <w:szCs w:val="18"/>
        </w:rPr>
        <w:t xml:space="preserve"> PETRONAS.</w:t>
      </w:r>
    </w:p>
    <w:p w:rsidR="0019714A" w:rsidRDefault="0019714A" w:rsidP="0019714A">
      <w:pPr>
        <w:jc w:val="both"/>
        <w:rPr>
          <w:color w:val="000000" w:themeColor="text1"/>
          <w:sz w:val="18"/>
          <w:szCs w:val="18"/>
        </w:rPr>
      </w:pPr>
    </w:p>
    <w:p w:rsidR="0019714A" w:rsidRPr="0019714A" w:rsidRDefault="0019714A" w:rsidP="0019714A">
      <w:pPr>
        <w:jc w:val="both"/>
        <w:rPr>
          <w:color w:val="000000" w:themeColor="text1"/>
          <w:sz w:val="18"/>
          <w:szCs w:val="18"/>
        </w:rPr>
      </w:pPr>
    </w:p>
    <w:sectPr w:rsidR="0019714A" w:rsidRPr="0019714A" w:rsidSect="003A457E">
      <w:footnotePr>
        <w:numRestart w:val="eachSect"/>
      </w:footnotePr>
      <w:endnotePr>
        <w:numFmt w:val="decimal"/>
      </w:endnotePr>
      <w:type w:val="continuous"/>
      <w:pgSz w:w="12240" w:h="15840" w:code="1"/>
      <w:pgMar w:top="1440" w:right="1094" w:bottom="1440" w:left="1094" w:header="720" w:footer="432" w:gutter="0"/>
      <w:cols w:num="2" w:space="504"/>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18" w:rsidRDefault="00B84D18">
      <w:r>
        <w:separator/>
      </w:r>
    </w:p>
  </w:endnote>
  <w:endnote w:type="continuationSeparator" w:id="0">
    <w:p w:rsidR="00B84D18" w:rsidRDefault="00B8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28"/>
      <w:gridCol w:w="9254"/>
    </w:tblGrid>
    <w:tr w:rsidR="00F17583">
      <w:tc>
        <w:tcPr>
          <w:tcW w:w="500" w:type="pct"/>
          <w:tcBorders>
            <w:top w:val="single" w:sz="4" w:space="0" w:color="943634" w:themeColor="accent2" w:themeShade="BF"/>
          </w:tcBorders>
          <w:shd w:val="clear" w:color="auto" w:fill="943634" w:themeFill="accent2" w:themeFillShade="BF"/>
        </w:tcPr>
        <w:p w:rsidR="00F17583" w:rsidRDefault="00F17583">
          <w:pPr>
            <w:pStyle w:val="Footer"/>
            <w:jc w:val="right"/>
            <w:rPr>
              <w:b/>
              <w:color w:val="FFFFFF" w:themeColor="background1"/>
            </w:rPr>
          </w:pPr>
          <w:r>
            <w:fldChar w:fldCharType="begin"/>
          </w:r>
          <w:r>
            <w:instrText xml:space="preserve"> PAGE   \* MERGEFORMAT </w:instrText>
          </w:r>
          <w:r>
            <w:fldChar w:fldCharType="separate"/>
          </w:r>
          <w:r w:rsidR="00E71E16" w:rsidRPr="00E71E16">
            <w:rPr>
              <w:noProof/>
              <w:color w:val="FFFFFF" w:themeColor="background1"/>
            </w:rPr>
            <w:t>15</w:t>
          </w:r>
          <w:r>
            <w:rPr>
              <w:noProof/>
              <w:color w:val="FFFFFF" w:themeColor="background1"/>
            </w:rPr>
            <w:fldChar w:fldCharType="end"/>
          </w:r>
        </w:p>
      </w:tc>
      <w:tc>
        <w:tcPr>
          <w:tcW w:w="4500" w:type="pct"/>
          <w:tcBorders>
            <w:top w:val="single" w:sz="4" w:space="0" w:color="auto"/>
          </w:tcBorders>
        </w:tcPr>
        <w:p w:rsidR="00F17583" w:rsidRPr="00076284" w:rsidRDefault="00F17583">
          <w:pPr>
            <w:pStyle w:val="Footer"/>
            <w:rPr>
              <w:sz w:val="14"/>
              <w:szCs w:val="14"/>
            </w:rPr>
          </w:pPr>
          <w:r w:rsidRPr="00076284">
            <w:rPr>
              <w:sz w:val="14"/>
              <w:szCs w:val="14"/>
            </w:rPr>
            <w:t>Published by International Society of Ocean, Mechanical and Aerospace Scientists and Engineers</w:t>
          </w:r>
        </w:p>
      </w:tc>
    </w:tr>
  </w:tbl>
  <w:p w:rsidR="00F17583" w:rsidRDefault="00F1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18" w:rsidRDefault="00B84D18">
      <w:r>
        <w:separator/>
      </w:r>
    </w:p>
  </w:footnote>
  <w:footnote w:type="continuationSeparator" w:id="0">
    <w:p w:rsidR="00B84D18" w:rsidRDefault="00B8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80" w:type="pct"/>
      <w:tblInd w:w="115" w:type="dxa"/>
      <w:tblCellMar>
        <w:top w:w="72" w:type="dxa"/>
        <w:left w:w="115" w:type="dxa"/>
        <w:bottom w:w="72" w:type="dxa"/>
        <w:right w:w="115" w:type="dxa"/>
      </w:tblCellMar>
      <w:tblLook w:val="04A0" w:firstRow="1" w:lastRow="0" w:firstColumn="1" w:lastColumn="0" w:noHBand="0" w:noVBand="1"/>
    </w:tblPr>
    <w:tblGrid>
      <w:gridCol w:w="7051"/>
      <w:gridCol w:w="2984"/>
    </w:tblGrid>
    <w:tr w:rsidR="00F17583" w:rsidRPr="00311E60" w:rsidTr="00311E60">
      <w:trPr>
        <w:trHeight w:val="422"/>
      </w:trPr>
      <w:tc>
        <w:tcPr>
          <w:tcW w:w="3513" w:type="pct"/>
          <w:vAlign w:val="center"/>
        </w:tcPr>
        <w:p w:rsidR="00F17583" w:rsidRDefault="00F17583" w:rsidP="00747103">
          <w:pPr>
            <w:pStyle w:val="Header"/>
            <w:rPr>
              <w:b/>
              <w:bCs/>
              <w:color w:val="C00000"/>
              <w:sz w:val="24"/>
              <w:szCs w:val="24"/>
            </w:rPr>
          </w:pPr>
          <w:r w:rsidRPr="00747103">
            <w:rPr>
              <w:b/>
              <w:bCs/>
              <w:color w:val="C00000"/>
              <w:sz w:val="24"/>
              <w:szCs w:val="24"/>
            </w:rPr>
            <w:t>Journal of Ocean, Mechanical and Aerospace</w:t>
          </w:r>
        </w:p>
        <w:p w:rsidR="00F17583" w:rsidRPr="00311E60" w:rsidRDefault="00F17583" w:rsidP="00747103">
          <w:pPr>
            <w:pStyle w:val="Header"/>
            <w:rPr>
              <w:bCs/>
              <w:noProof/>
              <w:color w:val="C00000"/>
              <w:sz w:val="24"/>
              <w:szCs w:val="24"/>
            </w:rPr>
          </w:pPr>
          <w:r w:rsidRPr="00747103">
            <w:rPr>
              <w:b/>
              <w:bCs/>
              <w:color w:val="00B050"/>
              <w:sz w:val="20"/>
            </w:rPr>
            <w:t>-Science and Engineering-</w:t>
          </w:r>
          <w:r w:rsidRPr="00311E60">
            <w:rPr>
              <w:b/>
              <w:bCs/>
              <w:color w:val="C00000"/>
              <w:sz w:val="24"/>
              <w:szCs w:val="24"/>
            </w:rPr>
            <w:t>, Vol.</w:t>
          </w:r>
        </w:p>
      </w:tc>
      <w:sdt>
        <w:sdtPr>
          <w:rPr>
            <w:b/>
            <w:color w:val="C00000"/>
          </w:rPr>
          <w:alias w:val="Date"/>
          <w:id w:val="77677290"/>
          <w:placeholder>
            <w:docPart w:val="F0737F2AF8084A93B3A7E9001FB48224"/>
          </w:placeholder>
          <w:dataBinding w:prefixMappings="xmlns:ns0='http://schemas.microsoft.com/office/2006/coverPageProps'" w:xpath="/ns0:CoverPageProperties[1]/ns0:PublishDate[1]" w:storeItemID="{55AF091B-3C7A-41E3-B477-F2FDAA23CFDA}"/>
          <w:date w:fullDate="2014-04-04T00:00:00Z">
            <w:dateFormat w:val="MMMM d, yyyy"/>
            <w:lid w:val="en-US"/>
            <w:storeMappedDataAs w:val="dateTime"/>
            <w:calendar w:val="gregorian"/>
          </w:date>
        </w:sdtPr>
        <w:sdtContent>
          <w:tc>
            <w:tcPr>
              <w:tcW w:w="1487" w:type="pct"/>
              <w:shd w:val="clear" w:color="auto" w:fill="auto"/>
              <w:vAlign w:val="center"/>
            </w:tcPr>
            <w:p w:rsidR="00F17583" w:rsidRPr="00311E60" w:rsidRDefault="00F17583" w:rsidP="00C4366C">
              <w:pPr>
                <w:pStyle w:val="Header"/>
                <w:jc w:val="right"/>
                <w:rPr>
                  <w:b/>
                  <w:color w:val="C00000"/>
                </w:rPr>
              </w:pPr>
              <w:r>
                <w:rPr>
                  <w:b/>
                  <w:color w:val="C00000"/>
                </w:rPr>
                <w:t>April 4, 2014</w:t>
              </w:r>
            </w:p>
          </w:tc>
        </w:sdtContent>
      </w:sdt>
    </w:tr>
  </w:tbl>
  <w:p w:rsidR="00F17583" w:rsidRDefault="00F17583" w:rsidP="000A471F">
    <w:pPr>
      <w:pStyle w:val="Header"/>
    </w:pPr>
    <w:r>
      <w:rPr>
        <w:noProof/>
        <w:snapToGrid/>
        <w:lang w:eastAsia="zh-TW"/>
      </w:rPr>
      <w:pict>
        <v:shapetype id="_x0000_t32" coordsize="21600,21600" o:spt="32" o:oned="t" path="m,l21600,21600e" filled="f">
          <v:path arrowok="t" fillok="f" o:connecttype="none"/>
          <o:lock v:ext="edit" shapetype="t"/>
        </v:shapetype>
        <v:shape id="_x0000_s2049" type="#_x0000_t32" style="position:absolute;margin-left:.35pt;margin-top:5.25pt;width:498.75pt;height:0;z-index:-251658752;mso-position-horizontal-relative:text;mso-position-vertical-relative:text" o:connectortype="straight" strokecolor="#365f91 [2404]" strokeweight="2pt">
          <v:stroke endarrow="oval"/>
          <v:shadow type="perspective" color="#622423" opacity=".5" offset="1pt" offset2="-1pt"/>
        </v:shape>
      </w:pict>
    </w:r>
  </w:p>
  <w:p w:rsidR="00F17583" w:rsidRDefault="00F17583" w:rsidP="000A4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189A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FD476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F8D9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26FA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2C3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BA23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D62F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DD0EF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3243040"/>
    <w:lvl w:ilvl="0">
      <w:start w:val="1"/>
      <w:numFmt w:val="decimal"/>
      <w:lvlText w:val="%1."/>
      <w:lvlJc w:val="left"/>
      <w:pPr>
        <w:tabs>
          <w:tab w:val="num" w:pos="360"/>
        </w:tabs>
        <w:ind w:left="360" w:hanging="360"/>
      </w:pPr>
    </w:lvl>
  </w:abstractNum>
  <w:abstractNum w:abstractNumId="9">
    <w:nsid w:val="FFFFFF89"/>
    <w:multiLevelType w:val="singleLevel"/>
    <w:tmpl w:val="64D48B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pPr>
        <w:ind w:left="0" w:firstLine="0"/>
      </w:pPr>
    </w:lvl>
  </w:abstractNum>
  <w:abstractNum w:abstractNumId="11">
    <w:nsid w:val="01B368F9"/>
    <w:multiLevelType w:val="hybridMultilevel"/>
    <w:tmpl w:val="AD08A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0A5A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DBB02F4"/>
    <w:multiLevelType w:val="hybridMultilevel"/>
    <w:tmpl w:val="D2DCC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B82DA9"/>
    <w:multiLevelType w:val="singleLevel"/>
    <w:tmpl w:val="271CCD90"/>
    <w:lvl w:ilvl="0">
      <w:start w:val="1"/>
      <w:numFmt w:val="bullet"/>
      <w:lvlText w:val=""/>
      <w:lvlJc w:val="left"/>
      <w:pPr>
        <w:tabs>
          <w:tab w:val="num" w:pos="360"/>
        </w:tabs>
        <w:ind w:left="360" w:hanging="360"/>
      </w:pPr>
      <w:rPr>
        <w:rFonts w:ascii="Symbol" w:hAnsi="Symbol" w:hint="default"/>
        <w:sz w:val="18"/>
      </w:rPr>
    </w:lvl>
  </w:abstractNum>
  <w:abstractNum w:abstractNumId="15">
    <w:nsid w:val="124813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8E718DD"/>
    <w:multiLevelType w:val="hybridMultilevel"/>
    <w:tmpl w:val="BCC668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0CE3896"/>
    <w:multiLevelType w:val="hybridMultilevel"/>
    <w:tmpl w:val="217A8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E2325E"/>
    <w:multiLevelType w:val="hybridMultilevel"/>
    <w:tmpl w:val="4ECEC6CA"/>
    <w:lvl w:ilvl="0" w:tplc="C5667B08">
      <w:start w:val="1"/>
      <w:numFmt w:val="decimal"/>
      <w:lvlText w:val="%1."/>
      <w:lvlJc w:val="left"/>
      <w:pPr>
        <w:ind w:left="360" w:hanging="360"/>
      </w:pPr>
      <w:rPr>
        <w:b w:val="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nsid w:val="2B1045CA"/>
    <w:multiLevelType w:val="multilevel"/>
    <w:tmpl w:val="5BB82CD8"/>
    <w:lvl w:ilvl="0">
      <w:start w:val="1"/>
      <w:numFmt w:val="decimal"/>
      <w:lvlText w:val="%1."/>
      <w:lvlJc w:val="left"/>
      <w:pPr>
        <w:ind w:left="1080" w:hanging="720"/>
      </w:pPr>
      <w:rPr>
        <w:rFonts w:hint="default"/>
        <w:color w:val="auto"/>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0">
    <w:nsid w:val="2B521CC4"/>
    <w:multiLevelType w:val="hybridMultilevel"/>
    <w:tmpl w:val="BB729F0E"/>
    <w:lvl w:ilvl="0" w:tplc="043E001B">
      <w:start w:val="1"/>
      <w:numFmt w:val="lowerRoman"/>
      <w:lvlText w:val="%1."/>
      <w:lvlJc w:val="righ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21">
    <w:nsid w:val="30E33D79"/>
    <w:multiLevelType w:val="hybridMultilevel"/>
    <w:tmpl w:val="08C0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4F66E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3">
    <w:nsid w:val="33C371A4"/>
    <w:multiLevelType w:val="hybridMultilevel"/>
    <w:tmpl w:val="91002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FC35E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5">
    <w:nsid w:val="446A6352"/>
    <w:multiLevelType w:val="hybridMultilevel"/>
    <w:tmpl w:val="1F324084"/>
    <w:lvl w:ilvl="0" w:tplc="0568E9EE">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A97A6F"/>
    <w:multiLevelType w:val="hybridMultilevel"/>
    <w:tmpl w:val="88D866D4"/>
    <w:lvl w:ilvl="0" w:tplc="04090019">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4AB4256E"/>
    <w:multiLevelType w:val="hybridMultilevel"/>
    <w:tmpl w:val="E5DCD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1041C"/>
    <w:multiLevelType w:val="hybridMultilevel"/>
    <w:tmpl w:val="AAA85AAE"/>
    <w:lvl w:ilvl="0" w:tplc="F1EC90FC">
      <w:numFmt w:val="bullet"/>
      <w:lvlText w:val=""/>
      <w:lvlJc w:val="left"/>
      <w:pPr>
        <w:tabs>
          <w:tab w:val="num" w:pos="360"/>
        </w:tabs>
        <w:ind w:left="216" w:hanging="216"/>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11C13"/>
    <w:multiLevelType w:val="hybridMultilevel"/>
    <w:tmpl w:val="88F24260"/>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0">
    <w:nsid w:val="4FCE682F"/>
    <w:multiLevelType w:val="hybridMultilevel"/>
    <w:tmpl w:val="230A9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0E93CCE"/>
    <w:multiLevelType w:val="hybridMultilevel"/>
    <w:tmpl w:val="082867B6"/>
    <w:lvl w:ilvl="0" w:tplc="043E001B">
      <w:start w:val="1"/>
      <w:numFmt w:val="lowerRoman"/>
      <w:lvlText w:val="%1."/>
      <w:lvlJc w:val="right"/>
      <w:pPr>
        <w:ind w:left="1428" w:hanging="360"/>
      </w:pPr>
    </w:lvl>
    <w:lvl w:ilvl="1" w:tplc="043E0019" w:tentative="1">
      <w:start w:val="1"/>
      <w:numFmt w:val="lowerLetter"/>
      <w:lvlText w:val="%2."/>
      <w:lvlJc w:val="left"/>
      <w:pPr>
        <w:ind w:left="2148" w:hanging="360"/>
      </w:pPr>
    </w:lvl>
    <w:lvl w:ilvl="2" w:tplc="043E001B" w:tentative="1">
      <w:start w:val="1"/>
      <w:numFmt w:val="lowerRoman"/>
      <w:lvlText w:val="%3."/>
      <w:lvlJc w:val="right"/>
      <w:pPr>
        <w:ind w:left="2868" w:hanging="180"/>
      </w:pPr>
    </w:lvl>
    <w:lvl w:ilvl="3" w:tplc="043E000F" w:tentative="1">
      <w:start w:val="1"/>
      <w:numFmt w:val="decimal"/>
      <w:lvlText w:val="%4."/>
      <w:lvlJc w:val="left"/>
      <w:pPr>
        <w:ind w:left="3588" w:hanging="360"/>
      </w:pPr>
    </w:lvl>
    <w:lvl w:ilvl="4" w:tplc="043E0019" w:tentative="1">
      <w:start w:val="1"/>
      <w:numFmt w:val="lowerLetter"/>
      <w:lvlText w:val="%5."/>
      <w:lvlJc w:val="left"/>
      <w:pPr>
        <w:ind w:left="4308" w:hanging="360"/>
      </w:pPr>
    </w:lvl>
    <w:lvl w:ilvl="5" w:tplc="043E001B" w:tentative="1">
      <w:start w:val="1"/>
      <w:numFmt w:val="lowerRoman"/>
      <w:lvlText w:val="%6."/>
      <w:lvlJc w:val="right"/>
      <w:pPr>
        <w:ind w:left="5028" w:hanging="180"/>
      </w:pPr>
    </w:lvl>
    <w:lvl w:ilvl="6" w:tplc="043E000F" w:tentative="1">
      <w:start w:val="1"/>
      <w:numFmt w:val="decimal"/>
      <w:lvlText w:val="%7."/>
      <w:lvlJc w:val="left"/>
      <w:pPr>
        <w:ind w:left="5748" w:hanging="360"/>
      </w:pPr>
    </w:lvl>
    <w:lvl w:ilvl="7" w:tplc="043E0019" w:tentative="1">
      <w:start w:val="1"/>
      <w:numFmt w:val="lowerLetter"/>
      <w:lvlText w:val="%8."/>
      <w:lvlJc w:val="left"/>
      <w:pPr>
        <w:ind w:left="6468" w:hanging="360"/>
      </w:pPr>
    </w:lvl>
    <w:lvl w:ilvl="8" w:tplc="043E001B" w:tentative="1">
      <w:start w:val="1"/>
      <w:numFmt w:val="lowerRoman"/>
      <w:lvlText w:val="%9."/>
      <w:lvlJc w:val="right"/>
      <w:pPr>
        <w:ind w:left="7188" w:hanging="180"/>
      </w:pPr>
    </w:lvl>
  </w:abstractNum>
  <w:abstractNum w:abstractNumId="32">
    <w:nsid w:val="6C6E04B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3">
    <w:nsid w:val="6DA774FF"/>
    <w:multiLevelType w:val="hybridMultilevel"/>
    <w:tmpl w:val="78A00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96EA5"/>
    <w:multiLevelType w:val="hybridMultilevel"/>
    <w:tmpl w:val="ED6027E6"/>
    <w:lvl w:ilvl="0" w:tplc="04090001">
      <w:start w:val="1"/>
      <w:numFmt w:val="bullet"/>
      <w:lvlText w:val=""/>
      <w:lvlJc w:val="left"/>
      <w:pPr>
        <w:ind w:left="720" w:hanging="360"/>
      </w:pPr>
      <w:rPr>
        <w:rFonts w:ascii="Symbol" w:hAnsi="Symbol"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5">
    <w:nsid w:val="77C644D4"/>
    <w:multiLevelType w:val="hybridMultilevel"/>
    <w:tmpl w:val="7C600502"/>
    <w:lvl w:ilvl="0" w:tplc="910E3872">
      <w:start w:val="1"/>
      <w:numFmt w:val="decimal"/>
      <w:lvlText w:val="%1."/>
      <w:lvlJc w:val="left"/>
      <w:pPr>
        <w:tabs>
          <w:tab w:val="num" w:pos="720"/>
        </w:tabs>
        <w:ind w:left="720" w:hanging="360"/>
      </w:pPr>
      <w:rPr>
        <w:rFonts w:hint="default"/>
      </w:rPr>
    </w:lvl>
    <w:lvl w:ilvl="1" w:tplc="EFA8C9A8" w:tentative="1">
      <w:start w:val="1"/>
      <w:numFmt w:val="lowerLetter"/>
      <w:lvlText w:val="%2."/>
      <w:lvlJc w:val="left"/>
      <w:pPr>
        <w:tabs>
          <w:tab w:val="num" w:pos="1440"/>
        </w:tabs>
        <w:ind w:left="1440" w:hanging="360"/>
      </w:pPr>
    </w:lvl>
    <w:lvl w:ilvl="2" w:tplc="DABAB62C" w:tentative="1">
      <w:start w:val="1"/>
      <w:numFmt w:val="lowerRoman"/>
      <w:lvlText w:val="%3."/>
      <w:lvlJc w:val="right"/>
      <w:pPr>
        <w:tabs>
          <w:tab w:val="num" w:pos="2160"/>
        </w:tabs>
        <w:ind w:left="2160" w:hanging="180"/>
      </w:pPr>
    </w:lvl>
    <w:lvl w:ilvl="3" w:tplc="23EA4B30" w:tentative="1">
      <w:start w:val="1"/>
      <w:numFmt w:val="decimal"/>
      <w:lvlText w:val="%4."/>
      <w:lvlJc w:val="left"/>
      <w:pPr>
        <w:tabs>
          <w:tab w:val="num" w:pos="2880"/>
        </w:tabs>
        <w:ind w:left="2880" w:hanging="360"/>
      </w:pPr>
    </w:lvl>
    <w:lvl w:ilvl="4" w:tplc="ECD64F88" w:tentative="1">
      <w:start w:val="1"/>
      <w:numFmt w:val="lowerLetter"/>
      <w:lvlText w:val="%5."/>
      <w:lvlJc w:val="left"/>
      <w:pPr>
        <w:tabs>
          <w:tab w:val="num" w:pos="3600"/>
        </w:tabs>
        <w:ind w:left="3600" w:hanging="360"/>
      </w:pPr>
    </w:lvl>
    <w:lvl w:ilvl="5" w:tplc="A30EFD58" w:tentative="1">
      <w:start w:val="1"/>
      <w:numFmt w:val="lowerRoman"/>
      <w:lvlText w:val="%6."/>
      <w:lvlJc w:val="right"/>
      <w:pPr>
        <w:tabs>
          <w:tab w:val="num" w:pos="4320"/>
        </w:tabs>
        <w:ind w:left="4320" w:hanging="180"/>
      </w:pPr>
    </w:lvl>
    <w:lvl w:ilvl="6" w:tplc="9BE4068E" w:tentative="1">
      <w:start w:val="1"/>
      <w:numFmt w:val="decimal"/>
      <w:lvlText w:val="%7."/>
      <w:lvlJc w:val="left"/>
      <w:pPr>
        <w:tabs>
          <w:tab w:val="num" w:pos="5040"/>
        </w:tabs>
        <w:ind w:left="5040" w:hanging="360"/>
      </w:pPr>
    </w:lvl>
    <w:lvl w:ilvl="7" w:tplc="BB38E3C2" w:tentative="1">
      <w:start w:val="1"/>
      <w:numFmt w:val="lowerLetter"/>
      <w:lvlText w:val="%8."/>
      <w:lvlJc w:val="left"/>
      <w:pPr>
        <w:tabs>
          <w:tab w:val="num" w:pos="5760"/>
        </w:tabs>
        <w:ind w:left="5760" w:hanging="360"/>
      </w:pPr>
    </w:lvl>
    <w:lvl w:ilvl="8" w:tplc="4044E452" w:tentative="1">
      <w:start w:val="1"/>
      <w:numFmt w:val="lowerRoman"/>
      <w:lvlText w:val="%9."/>
      <w:lvlJc w:val="right"/>
      <w:pPr>
        <w:tabs>
          <w:tab w:val="num" w:pos="6480"/>
        </w:tabs>
        <w:ind w:left="6480" w:hanging="180"/>
      </w:pPr>
    </w:lvl>
  </w:abstractNum>
  <w:abstractNum w:abstractNumId="36">
    <w:nsid w:val="786D2ED4"/>
    <w:multiLevelType w:val="multilevel"/>
    <w:tmpl w:val="78D047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E9F69BE"/>
    <w:multiLevelType w:val="singleLevel"/>
    <w:tmpl w:val="271CCD90"/>
    <w:lvl w:ilvl="0">
      <w:start w:val="1"/>
      <w:numFmt w:val="bullet"/>
      <w:lvlText w:val=""/>
      <w:lvlJc w:val="left"/>
      <w:pPr>
        <w:tabs>
          <w:tab w:val="num" w:pos="360"/>
        </w:tabs>
        <w:ind w:left="360" w:hanging="360"/>
      </w:pPr>
      <w:rPr>
        <w:rFonts w:ascii="Symbol" w:hAnsi="Symbol" w:hint="default"/>
        <w:sz w:val="18"/>
      </w:rPr>
    </w:lvl>
  </w:abstractNum>
  <w:abstractNum w:abstractNumId="38">
    <w:nsid w:val="7F036787"/>
    <w:multiLevelType w:val="hybridMultilevel"/>
    <w:tmpl w:val="DFBE3BA4"/>
    <w:lvl w:ilvl="0" w:tplc="043E000F">
      <w:start w:val="1"/>
      <w:numFmt w:val="decimal"/>
      <w:lvlText w:val="%1."/>
      <w:lvlJc w:val="left"/>
      <w:pPr>
        <w:ind w:left="1776" w:hanging="360"/>
      </w:pPr>
      <w:rPr>
        <w:rFonts w:hint="default"/>
      </w:rPr>
    </w:lvl>
    <w:lvl w:ilvl="1" w:tplc="043E0019" w:tentative="1">
      <w:start w:val="1"/>
      <w:numFmt w:val="lowerLetter"/>
      <w:lvlText w:val="%2."/>
      <w:lvlJc w:val="left"/>
      <w:pPr>
        <w:ind w:left="2496" w:hanging="360"/>
      </w:pPr>
    </w:lvl>
    <w:lvl w:ilvl="2" w:tplc="043E001B" w:tentative="1">
      <w:start w:val="1"/>
      <w:numFmt w:val="lowerRoman"/>
      <w:lvlText w:val="%3."/>
      <w:lvlJc w:val="right"/>
      <w:pPr>
        <w:ind w:left="3216" w:hanging="180"/>
      </w:pPr>
    </w:lvl>
    <w:lvl w:ilvl="3" w:tplc="043E000F" w:tentative="1">
      <w:start w:val="1"/>
      <w:numFmt w:val="decimal"/>
      <w:lvlText w:val="%4."/>
      <w:lvlJc w:val="left"/>
      <w:pPr>
        <w:ind w:left="3936" w:hanging="360"/>
      </w:pPr>
    </w:lvl>
    <w:lvl w:ilvl="4" w:tplc="043E0019" w:tentative="1">
      <w:start w:val="1"/>
      <w:numFmt w:val="lowerLetter"/>
      <w:lvlText w:val="%5."/>
      <w:lvlJc w:val="left"/>
      <w:pPr>
        <w:ind w:left="4656" w:hanging="360"/>
      </w:pPr>
    </w:lvl>
    <w:lvl w:ilvl="5" w:tplc="043E001B" w:tentative="1">
      <w:start w:val="1"/>
      <w:numFmt w:val="lowerRoman"/>
      <w:lvlText w:val="%6."/>
      <w:lvlJc w:val="right"/>
      <w:pPr>
        <w:ind w:left="5376" w:hanging="180"/>
      </w:pPr>
    </w:lvl>
    <w:lvl w:ilvl="6" w:tplc="043E000F" w:tentative="1">
      <w:start w:val="1"/>
      <w:numFmt w:val="decimal"/>
      <w:lvlText w:val="%7."/>
      <w:lvlJc w:val="left"/>
      <w:pPr>
        <w:ind w:left="6096" w:hanging="360"/>
      </w:pPr>
    </w:lvl>
    <w:lvl w:ilvl="7" w:tplc="043E0019" w:tentative="1">
      <w:start w:val="1"/>
      <w:numFmt w:val="lowerLetter"/>
      <w:lvlText w:val="%8."/>
      <w:lvlJc w:val="left"/>
      <w:pPr>
        <w:ind w:left="6816" w:hanging="360"/>
      </w:pPr>
    </w:lvl>
    <w:lvl w:ilvl="8" w:tplc="043E001B" w:tentative="1">
      <w:start w:val="1"/>
      <w:numFmt w:val="lowerRoman"/>
      <w:lvlText w:val="%9."/>
      <w:lvlJc w:val="right"/>
      <w:pPr>
        <w:ind w:left="7536" w:hanging="180"/>
      </w:p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5"/>
  </w:num>
  <w:num w:numId="13">
    <w:abstractNumId w:val="12"/>
  </w:num>
  <w:num w:numId="14">
    <w:abstractNumId w:val="10"/>
    <w:lvlOverride w:ilvl="0">
      <w:lvl w:ilvl="0">
        <w:numFmt w:val="bullet"/>
        <w:lvlText w:val=""/>
        <w:legacy w:legacy="1" w:legacySpace="0" w:legacyIndent="360"/>
        <w:lvlJc w:val="left"/>
        <w:pPr>
          <w:ind w:left="360" w:hanging="360"/>
        </w:pPr>
        <w:rPr>
          <w:rFonts w:ascii="Symbol" w:hAnsi="Symbol" w:hint="default"/>
        </w:rPr>
      </w:lvl>
    </w:lvlOverride>
  </w:num>
  <w:num w:numId="15">
    <w:abstractNumId w:val="22"/>
  </w:num>
  <w:num w:numId="16">
    <w:abstractNumId w:val="24"/>
  </w:num>
  <w:num w:numId="17">
    <w:abstractNumId w:val="32"/>
  </w:num>
  <w:num w:numId="18">
    <w:abstractNumId w:val="14"/>
  </w:num>
  <w:num w:numId="19">
    <w:abstractNumId w:val="37"/>
  </w:num>
  <w:num w:numId="20">
    <w:abstractNumId w:val="28"/>
  </w:num>
  <w:num w:numId="21">
    <w:abstractNumId w:val="16"/>
  </w:num>
  <w:num w:numId="22">
    <w:abstractNumId w:val="19"/>
  </w:num>
  <w:num w:numId="23">
    <w:abstractNumId w:val="23"/>
  </w:num>
  <w:num w:numId="24">
    <w:abstractNumId w:val="27"/>
  </w:num>
  <w:num w:numId="25">
    <w:abstractNumId w:val="13"/>
  </w:num>
  <w:num w:numId="26">
    <w:abstractNumId w:val="26"/>
  </w:num>
  <w:num w:numId="27">
    <w:abstractNumId w:val="33"/>
  </w:num>
  <w:num w:numId="28">
    <w:abstractNumId w:val="21"/>
  </w:num>
  <w:num w:numId="29">
    <w:abstractNumId w:val="17"/>
  </w:num>
  <w:num w:numId="30">
    <w:abstractNumId w:val="20"/>
  </w:num>
  <w:num w:numId="31">
    <w:abstractNumId w:val="38"/>
  </w:num>
  <w:num w:numId="32">
    <w:abstractNumId w:val="29"/>
  </w:num>
  <w:num w:numId="33">
    <w:abstractNumId w:val="31"/>
  </w:num>
  <w:num w:numId="34">
    <w:abstractNumId w:val="34"/>
  </w:num>
  <w:num w:numId="35">
    <w:abstractNumId w:val="30"/>
  </w:num>
  <w:num w:numId="36">
    <w:abstractNumId w:val="25"/>
  </w:num>
  <w:num w:numId="37">
    <w:abstractNumId w:val="11"/>
  </w:num>
  <w:num w:numId="38">
    <w:abstractNumId w:val="3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v:textbox inset="5.85pt,.7pt,5.85pt,.7pt"/>
    </o:shapedefaults>
    <o:shapelayout v:ext="edit">
      <o:idmap v:ext="edit" data="2"/>
      <o:rules v:ext="edit">
        <o:r id="V:Rule1" type="connector" idref="#_x0000_s2049"/>
      </o:rules>
    </o:shapelayout>
  </w:hdrShapeDefaults>
  <w:footnotePr>
    <w:numRestart w:val="eachSect"/>
    <w:footnote w:id="-1"/>
    <w:footnote w:id="0"/>
  </w:footnotePr>
  <w:endnotePr>
    <w:numFmt w:val="decimal"/>
    <w:endnote w:id="-1"/>
    <w:endnote w:id="0"/>
  </w:endnotePr>
  <w:compat>
    <w:useFELayout/>
    <w:compatSetting w:name="compatibilityMode" w:uri="http://schemas.microsoft.com/office/word" w:val="12"/>
  </w:compat>
  <w:rsids>
    <w:rsidRoot w:val="00F312D8"/>
    <w:rsid w:val="00001921"/>
    <w:rsid w:val="00017777"/>
    <w:rsid w:val="00035188"/>
    <w:rsid w:val="00036703"/>
    <w:rsid w:val="00036C71"/>
    <w:rsid w:val="00036E2F"/>
    <w:rsid w:val="000376B7"/>
    <w:rsid w:val="0005680D"/>
    <w:rsid w:val="00060A7C"/>
    <w:rsid w:val="000647E8"/>
    <w:rsid w:val="00070653"/>
    <w:rsid w:val="00073DF5"/>
    <w:rsid w:val="00074673"/>
    <w:rsid w:val="00076284"/>
    <w:rsid w:val="00080F16"/>
    <w:rsid w:val="00083BD6"/>
    <w:rsid w:val="000847A2"/>
    <w:rsid w:val="00090DD8"/>
    <w:rsid w:val="000A21FB"/>
    <w:rsid w:val="000A4538"/>
    <w:rsid w:val="000A471F"/>
    <w:rsid w:val="000A78CB"/>
    <w:rsid w:val="000B2FB1"/>
    <w:rsid w:val="000B5039"/>
    <w:rsid w:val="000B5858"/>
    <w:rsid w:val="000C36B8"/>
    <w:rsid w:val="000D12AC"/>
    <w:rsid w:val="000D35CE"/>
    <w:rsid w:val="000D3A0B"/>
    <w:rsid w:val="000D69C7"/>
    <w:rsid w:val="000E155E"/>
    <w:rsid w:val="000E39DC"/>
    <w:rsid w:val="000E7A45"/>
    <w:rsid w:val="000F4033"/>
    <w:rsid w:val="000F77E0"/>
    <w:rsid w:val="00100F6B"/>
    <w:rsid w:val="00101FD3"/>
    <w:rsid w:val="00102DB2"/>
    <w:rsid w:val="00104D0D"/>
    <w:rsid w:val="00112024"/>
    <w:rsid w:val="00114090"/>
    <w:rsid w:val="00114FCD"/>
    <w:rsid w:val="00116276"/>
    <w:rsid w:val="001169C1"/>
    <w:rsid w:val="00122889"/>
    <w:rsid w:val="001300B3"/>
    <w:rsid w:val="001316AB"/>
    <w:rsid w:val="00133EB7"/>
    <w:rsid w:val="0013410F"/>
    <w:rsid w:val="001430F1"/>
    <w:rsid w:val="0014373E"/>
    <w:rsid w:val="00146C06"/>
    <w:rsid w:val="00150891"/>
    <w:rsid w:val="00154AB1"/>
    <w:rsid w:val="0015749A"/>
    <w:rsid w:val="00157F0C"/>
    <w:rsid w:val="0016249A"/>
    <w:rsid w:val="00173513"/>
    <w:rsid w:val="00174510"/>
    <w:rsid w:val="00177B0E"/>
    <w:rsid w:val="00182B0C"/>
    <w:rsid w:val="00184134"/>
    <w:rsid w:val="00185B0C"/>
    <w:rsid w:val="00186004"/>
    <w:rsid w:val="00193CCC"/>
    <w:rsid w:val="00193FC0"/>
    <w:rsid w:val="00195D64"/>
    <w:rsid w:val="0019714A"/>
    <w:rsid w:val="00197BE1"/>
    <w:rsid w:val="001A00DB"/>
    <w:rsid w:val="001A0AD4"/>
    <w:rsid w:val="001B07F6"/>
    <w:rsid w:val="001D08C1"/>
    <w:rsid w:val="001D1E49"/>
    <w:rsid w:val="001D291D"/>
    <w:rsid w:val="001D3376"/>
    <w:rsid w:val="001D660E"/>
    <w:rsid w:val="001D7349"/>
    <w:rsid w:val="001E1987"/>
    <w:rsid w:val="00203C41"/>
    <w:rsid w:val="00206089"/>
    <w:rsid w:val="00207524"/>
    <w:rsid w:val="0021052E"/>
    <w:rsid w:val="0021063A"/>
    <w:rsid w:val="00210CD6"/>
    <w:rsid w:val="00217E19"/>
    <w:rsid w:val="0022093F"/>
    <w:rsid w:val="00224074"/>
    <w:rsid w:val="00242D8C"/>
    <w:rsid w:val="00243264"/>
    <w:rsid w:val="00252C39"/>
    <w:rsid w:val="00255984"/>
    <w:rsid w:val="0025731D"/>
    <w:rsid w:val="0026347E"/>
    <w:rsid w:val="0026536C"/>
    <w:rsid w:val="00266BEC"/>
    <w:rsid w:val="002755FE"/>
    <w:rsid w:val="00277754"/>
    <w:rsid w:val="002854C6"/>
    <w:rsid w:val="00291AE1"/>
    <w:rsid w:val="00292CB6"/>
    <w:rsid w:val="002A05A5"/>
    <w:rsid w:val="002B092C"/>
    <w:rsid w:val="002B7079"/>
    <w:rsid w:val="002B73B3"/>
    <w:rsid w:val="002B7BA7"/>
    <w:rsid w:val="002C1A27"/>
    <w:rsid w:val="002D042D"/>
    <w:rsid w:val="002D621F"/>
    <w:rsid w:val="002D7C4E"/>
    <w:rsid w:val="002E04F9"/>
    <w:rsid w:val="002E3303"/>
    <w:rsid w:val="002E57CD"/>
    <w:rsid w:val="002E5B08"/>
    <w:rsid w:val="002E7572"/>
    <w:rsid w:val="002F1F24"/>
    <w:rsid w:val="002F20B4"/>
    <w:rsid w:val="00301368"/>
    <w:rsid w:val="003018F5"/>
    <w:rsid w:val="0030655A"/>
    <w:rsid w:val="00306CD5"/>
    <w:rsid w:val="0030731B"/>
    <w:rsid w:val="00311E60"/>
    <w:rsid w:val="00314130"/>
    <w:rsid w:val="003213AD"/>
    <w:rsid w:val="003243F3"/>
    <w:rsid w:val="00326373"/>
    <w:rsid w:val="003277DC"/>
    <w:rsid w:val="00332CCF"/>
    <w:rsid w:val="00334085"/>
    <w:rsid w:val="003371BA"/>
    <w:rsid w:val="00342537"/>
    <w:rsid w:val="00351898"/>
    <w:rsid w:val="00353A19"/>
    <w:rsid w:val="00355FAB"/>
    <w:rsid w:val="00360245"/>
    <w:rsid w:val="00360C77"/>
    <w:rsid w:val="0037152F"/>
    <w:rsid w:val="00375827"/>
    <w:rsid w:val="003809EC"/>
    <w:rsid w:val="0038171E"/>
    <w:rsid w:val="00382151"/>
    <w:rsid w:val="00382F44"/>
    <w:rsid w:val="00383F71"/>
    <w:rsid w:val="003862EA"/>
    <w:rsid w:val="00386D79"/>
    <w:rsid w:val="00393719"/>
    <w:rsid w:val="00393AF1"/>
    <w:rsid w:val="0039404F"/>
    <w:rsid w:val="00394D95"/>
    <w:rsid w:val="00397C67"/>
    <w:rsid w:val="003A07FB"/>
    <w:rsid w:val="003A24DA"/>
    <w:rsid w:val="003A2C3A"/>
    <w:rsid w:val="003A3912"/>
    <w:rsid w:val="003A457E"/>
    <w:rsid w:val="003A53CF"/>
    <w:rsid w:val="003A5876"/>
    <w:rsid w:val="003A5F91"/>
    <w:rsid w:val="003A774C"/>
    <w:rsid w:val="003A7BA4"/>
    <w:rsid w:val="003B18EE"/>
    <w:rsid w:val="003B4E85"/>
    <w:rsid w:val="003C2D07"/>
    <w:rsid w:val="003C5854"/>
    <w:rsid w:val="003D26F0"/>
    <w:rsid w:val="003D4910"/>
    <w:rsid w:val="003D5A68"/>
    <w:rsid w:val="003E0117"/>
    <w:rsid w:val="003E07F2"/>
    <w:rsid w:val="003E15C4"/>
    <w:rsid w:val="003E1F08"/>
    <w:rsid w:val="003E424B"/>
    <w:rsid w:val="003E6649"/>
    <w:rsid w:val="003F07D0"/>
    <w:rsid w:val="003F1CAD"/>
    <w:rsid w:val="004021C5"/>
    <w:rsid w:val="00403E7B"/>
    <w:rsid w:val="00403F60"/>
    <w:rsid w:val="0040593A"/>
    <w:rsid w:val="00407B1E"/>
    <w:rsid w:val="0041188D"/>
    <w:rsid w:val="00414135"/>
    <w:rsid w:val="004157B0"/>
    <w:rsid w:val="0041770A"/>
    <w:rsid w:val="00426571"/>
    <w:rsid w:val="00426FB0"/>
    <w:rsid w:val="00430A94"/>
    <w:rsid w:val="0043478C"/>
    <w:rsid w:val="004374E0"/>
    <w:rsid w:val="0044369A"/>
    <w:rsid w:val="004449C1"/>
    <w:rsid w:val="004500E1"/>
    <w:rsid w:val="00452E30"/>
    <w:rsid w:val="004533C4"/>
    <w:rsid w:val="004538E7"/>
    <w:rsid w:val="00453EA8"/>
    <w:rsid w:val="00455639"/>
    <w:rsid w:val="0045614D"/>
    <w:rsid w:val="00462B75"/>
    <w:rsid w:val="004639DB"/>
    <w:rsid w:val="00467B92"/>
    <w:rsid w:val="004723B7"/>
    <w:rsid w:val="0047325D"/>
    <w:rsid w:val="00473929"/>
    <w:rsid w:val="00476503"/>
    <w:rsid w:val="0047760D"/>
    <w:rsid w:val="0048476B"/>
    <w:rsid w:val="00487D66"/>
    <w:rsid w:val="00490FC4"/>
    <w:rsid w:val="004A2941"/>
    <w:rsid w:val="004A55D7"/>
    <w:rsid w:val="004A665F"/>
    <w:rsid w:val="004B1BA2"/>
    <w:rsid w:val="004C06B6"/>
    <w:rsid w:val="004C0D53"/>
    <w:rsid w:val="004C5ADA"/>
    <w:rsid w:val="004C63ED"/>
    <w:rsid w:val="004D49D9"/>
    <w:rsid w:val="004D7D31"/>
    <w:rsid w:val="004E2B1B"/>
    <w:rsid w:val="004E55BA"/>
    <w:rsid w:val="004F2521"/>
    <w:rsid w:val="004F5E37"/>
    <w:rsid w:val="004F6029"/>
    <w:rsid w:val="00501A00"/>
    <w:rsid w:val="00503DA8"/>
    <w:rsid w:val="00505BEC"/>
    <w:rsid w:val="00506706"/>
    <w:rsid w:val="00506F5A"/>
    <w:rsid w:val="00510875"/>
    <w:rsid w:val="005115B1"/>
    <w:rsid w:val="00517878"/>
    <w:rsid w:val="00523E0B"/>
    <w:rsid w:val="00524ED1"/>
    <w:rsid w:val="00527F5F"/>
    <w:rsid w:val="00532919"/>
    <w:rsid w:val="005347CF"/>
    <w:rsid w:val="00535D73"/>
    <w:rsid w:val="00541B44"/>
    <w:rsid w:val="00543578"/>
    <w:rsid w:val="00547743"/>
    <w:rsid w:val="005502E8"/>
    <w:rsid w:val="00555A29"/>
    <w:rsid w:val="00562537"/>
    <w:rsid w:val="00563721"/>
    <w:rsid w:val="005640E8"/>
    <w:rsid w:val="00567AD0"/>
    <w:rsid w:val="00571F53"/>
    <w:rsid w:val="00573558"/>
    <w:rsid w:val="005904E0"/>
    <w:rsid w:val="00591F98"/>
    <w:rsid w:val="005A1C7B"/>
    <w:rsid w:val="005A612D"/>
    <w:rsid w:val="005A6B31"/>
    <w:rsid w:val="005A78A6"/>
    <w:rsid w:val="005C0812"/>
    <w:rsid w:val="005D165F"/>
    <w:rsid w:val="005D39EE"/>
    <w:rsid w:val="005D426B"/>
    <w:rsid w:val="005E3F3B"/>
    <w:rsid w:val="005E55D3"/>
    <w:rsid w:val="005F0876"/>
    <w:rsid w:val="005F35D0"/>
    <w:rsid w:val="00602524"/>
    <w:rsid w:val="00605B3B"/>
    <w:rsid w:val="00614B6A"/>
    <w:rsid w:val="00620BEF"/>
    <w:rsid w:val="00626F7E"/>
    <w:rsid w:val="006271C2"/>
    <w:rsid w:val="00627E6D"/>
    <w:rsid w:val="00627FB6"/>
    <w:rsid w:val="00631DA5"/>
    <w:rsid w:val="006356D0"/>
    <w:rsid w:val="006361F4"/>
    <w:rsid w:val="0063711F"/>
    <w:rsid w:val="00646561"/>
    <w:rsid w:val="006474C9"/>
    <w:rsid w:val="00647B27"/>
    <w:rsid w:val="00654D13"/>
    <w:rsid w:val="00655DA8"/>
    <w:rsid w:val="00656EA9"/>
    <w:rsid w:val="00661E11"/>
    <w:rsid w:val="006621F3"/>
    <w:rsid w:val="0066568C"/>
    <w:rsid w:val="00671CE3"/>
    <w:rsid w:val="006769EA"/>
    <w:rsid w:val="00681225"/>
    <w:rsid w:val="0068231C"/>
    <w:rsid w:val="00685854"/>
    <w:rsid w:val="00692D17"/>
    <w:rsid w:val="00697DAE"/>
    <w:rsid w:val="006A2799"/>
    <w:rsid w:val="006B31DA"/>
    <w:rsid w:val="006B678B"/>
    <w:rsid w:val="006C1DDC"/>
    <w:rsid w:val="006C56F1"/>
    <w:rsid w:val="006D6173"/>
    <w:rsid w:val="006E6746"/>
    <w:rsid w:val="006E7E5E"/>
    <w:rsid w:val="006F3212"/>
    <w:rsid w:val="006F728F"/>
    <w:rsid w:val="00704047"/>
    <w:rsid w:val="00705E15"/>
    <w:rsid w:val="00706593"/>
    <w:rsid w:val="00716B27"/>
    <w:rsid w:val="00722CEF"/>
    <w:rsid w:val="0073014F"/>
    <w:rsid w:val="00731116"/>
    <w:rsid w:val="007311F7"/>
    <w:rsid w:val="00733448"/>
    <w:rsid w:val="00733BF0"/>
    <w:rsid w:val="00736C27"/>
    <w:rsid w:val="00742963"/>
    <w:rsid w:val="00743CC9"/>
    <w:rsid w:val="0074650F"/>
    <w:rsid w:val="00747103"/>
    <w:rsid w:val="00750D9D"/>
    <w:rsid w:val="007544EB"/>
    <w:rsid w:val="007554A2"/>
    <w:rsid w:val="00755863"/>
    <w:rsid w:val="0075646A"/>
    <w:rsid w:val="0076025A"/>
    <w:rsid w:val="00766E7C"/>
    <w:rsid w:val="007745C6"/>
    <w:rsid w:val="007756AA"/>
    <w:rsid w:val="00780CA5"/>
    <w:rsid w:val="00783551"/>
    <w:rsid w:val="00786BB6"/>
    <w:rsid w:val="007914C4"/>
    <w:rsid w:val="007A0290"/>
    <w:rsid w:val="007A7472"/>
    <w:rsid w:val="007A7714"/>
    <w:rsid w:val="007B201C"/>
    <w:rsid w:val="007B209B"/>
    <w:rsid w:val="007C28FA"/>
    <w:rsid w:val="007C40AD"/>
    <w:rsid w:val="007C675B"/>
    <w:rsid w:val="007C68B7"/>
    <w:rsid w:val="007D54D1"/>
    <w:rsid w:val="007D6816"/>
    <w:rsid w:val="007E71DD"/>
    <w:rsid w:val="007F1FEB"/>
    <w:rsid w:val="007F2433"/>
    <w:rsid w:val="007F44AE"/>
    <w:rsid w:val="007F598B"/>
    <w:rsid w:val="00801B1E"/>
    <w:rsid w:val="008040B3"/>
    <w:rsid w:val="00804F4B"/>
    <w:rsid w:val="008055CB"/>
    <w:rsid w:val="0081513F"/>
    <w:rsid w:val="00816804"/>
    <w:rsid w:val="00822174"/>
    <w:rsid w:val="008259D3"/>
    <w:rsid w:val="00826232"/>
    <w:rsid w:val="00830EA5"/>
    <w:rsid w:val="008316CB"/>
    <w:rsid w:val="00836CA6"/>
    <w:rsid w:val="00840FE6"/>
    <w:rsid w:val="00842573"/>
    <w:rsid w:val="00846ECD"/>
    <w:rsid w:val="00853B01"/>
    <w:rsid w:val="0085577E"/>
    <w:rsid w:val="00856E3C"/>
    <w:rsid w:val="0086282B"/>
    <w:rsid w:val="008671FD"/>
    <w:rsid w:val="00870AD9"/>
    <w:rsid w:val="008736A0"/>
    <w:rsid w:val="00875C70"/>
    <w:rsid w:val="00880F02"/>
    <w:rsid w:val="008815DB"/>
    <w:rsid w:val="00883010"/>
    <w:rsid w:val="00884E52"/>
    <w:rsid w:val="00885506"/>
    <w:rsid w:val="00886738"/>
    <w:rsid w:val="00886756"/>
    <w:rsid w:val="00895567"/>
    <w:rsid w:val="008A04CB"/>
    <w:rsid w:val="008A58AB"/>
    <w:rsid w:val="008A7793"/>
    <w:rsid w:val="008A7B2E"/>
    <w:rsid w:val="008B751E"/>
    <w:rsid w:val="008B7660"/>
    <w:rsid w:val="008B7B71"/>
    <w:rsid w:val="008C0324"/>
    <w:rsid w:val="008D0CDC"/>
    <w:rsid w:val="008D5D72"/>
    <w:rsid w:val="008D79FE"/>
    <w:rsid w:val="008E5AEC"/>
    <w:rsid w:val="008E781D"/>
    <w:rsid w:val="008F1754"/>
    <w:rsid w:val="008F249A"/>
    <w:rsid w:val="008F6755"/>
    <w:rsid w:val="00910286"/>
    <w:rsid w:val="00910D8B"/>
    <w:rsid w:val="00912E9E"/>
    <w:rsid w:val="00917B36"/>
    <w:rsid w:val="0092113F"/>
    <w:rsid w:val="00940DD3"/>
    <w:rsid w:val="00941B37"/>
    <w:rsid w:val="00942A81"/>
    <w:rsid w:val="0095172B"/>
    <w:rsid w:val="00952A68"/>
    <w:rsid w:val="009652CD"/>
    <w:rsid w:val="0096645F"/>
    <w:rsid w:val="00966BE2"/>
    <w:rsid w:val="00974895"/>
    <w:rsid w:val="00977071"/>
    <w:rsid w:val="00980D34"/>
    <w:rsid w:val="009831F3"/>
    <w:rsid w:val="0098499B"/>
    <w:rsid w:val="00984E21"/>
    <w:rsid w:val="0098520B"/>
    <w:rsid w:val="00987C34"/>
    <w:rsid w:val="0099292C"/>
    <w:rsid w:val="009A4A8E"/>
    <w:rsid w:val="009C0181"/>
    <w:rsid w:val="009C1325"/>
    <w:rsid w:val="009C2195"/>
    <w:rsid w:val="009C28B2"/>
    <w:rsid w:val="009C6BEE"/>
    <w:rsid w:val="009C6FE8"/>
    <w:rsid w:val="009D1B81"/>
    <w:rsid w:val="009D2884"/>
    <w:rsid w:val="009D6EAD"/>
    <w:rsid w:val="009E1472"/>
    <w:rsid w:val="009E2860"/>
    <w:rsid w:val="009E4449"/>
    <w:rsid w:val="009E65D5"/>
    <w:rsid w:val="009F7439"/>
    <w:rsid w:val="009F760F"/>
    <w:rsid w:val="00A00A27"/>
    <w:rsid w:val="00A014D4"/>
    <w:rsid w:val="00A015A3"/>
    <w:rsid w:val="00A03607"/>
    <w:rsid w:val="00A04316"/>
    <w:rsid w:val="00A04D35"/>
    <w:rsid w:val="00A14EB0"/>
    <w:rsid w:val="00A15772"/>
    <w:rsid w:val="00A15CAF"/>
    <w:rsid w:val="00A200CC"/>
    <w:rsid w:val="00A24CE6"/>
    <w:rsid w:val="00A300EE"/>
    <w:rsid w:val="00A326F5"/>
    <w:rsid w:val="00A328FE"/>
    <w:rsid w:val="00A34E7F"/>
    <w:rsid w:val="00A34F8E"/>
    <w:rsid w:val="00A37F00"/>
    <w:rsid w:val="00A42999"/>
    <w:rsid w:val="00A452D4"/>
    <w:rsid w:val="00A473C6"/>
    <w:rsid w:val="00A474A8"/>
    <w:rsid w:val="00A66C98"/>
    <w:rsid w:val="00A679DF"/>
    <w:rsid w:val="00A75819"/>
    <w:rsid w:val="00A76C49"/>
    <w:rsid w:val="00A87923"/>
    <w:rsid w:val="00A9299B"/>
    <w:rsid w:val="00A956E2"/>
    <w:rsid w:val="00A9753D"/>
    <w:rsid w:val="00AA17F7"/>
    <w:rsid w:val="00AA4D96"/>
    <w:rsid w:val="00AB0F4B"/>
    <w:rsid w:val="00AB2AFA"/>
    <w:rsid w:val="00AC61B2"/>
    <w:rsid w:val="00AD58C5"/>
    <w:rsid w:val="00AD7B68"/>
    <w:rsid w:val="00AE379F"/>
    <w:rsid w:val="00AE496E"/>
    <w:rsid w:val="00AF28C5"/>
    <w:rsid w:val="00AF2FEC"/>
    <w:rsid w:val="00AF5A38"/>
    <w:rsid w:val="00B00475"/>
    <w:rsid w:val="00B04534"/>
    <w:rsid w:val="00B07328"/>
    <w:rsid w:val="00B162C3"/>
    <w:rsid w:val="00B20601"/>
    <w:rsid w:val="00B33997"/>
    <w:rsid w:val="00B35AD3"/>
    <w:rsid w:val="00B36457"/>
    <w:rsid w:val="00B41F59"/>
    <w:rsid w:val="00B431D0"/>
    <w:rsid w:val="00B44620"/>
    <w:rsid w:val="00B447D7"/>
    <w:rsid w:val="00B54E3C"/>
    <w:rsid w:val="00B62CCC"/>
    <w:rsid w:val="00B6351B"/>
    <w:rsid w:val="00B63F7E"/>
    <w:rsid w:val="00B641AB"/>
    <w:rsid w:val="00B656A3"/>
    <w:rsid w:val="00B65F70"/>
    <w:rsid w:val="00B670B3"/>
    <w:rsid w:val="00B729F6"/>
    <w:rsid w:val="00B76018"/>
    <w:rsid w:val="00B813D0"/>
    <w:rsid w:val="00B820E7"/>
    <w:rsid w:val="00B84D18"/>
    <w:rsid w:val="00BA2DE6"/>
    <w:rsid w:val="00BB1044"/>
    <w:rsid w:val="00BB433F"/>
    <w:rsid w:val="00BC0199"/>
    <w:rsid w:val="00BC335C"/>
    <w:rsid w:val="00BC458F"/>
    <w:rsid w:val="00BD04BA"/>
    <w:rsid w:val="00BD0A1C"/>
    <w:rsid w:val="00BD2E5D"/>
    <w:rsid w:val="00BE1248"/>
    <w:rsid w:val="00BE2ADE"/>
    <w:rsid w:val="00BE490D"/>
    <w:rsid w:val="00BE5BD2"/>
    <w:rsid w:val="00BE7929"/>
    <w:rsid w:val="00BE7B79"/>
    <w:rsid w:val="00BF6973"/>
    <w:rsid w:val="00BF702F"/>
    <w:rsid w:val="00BF7326"/>
    <w:rsid w:val="00C05FB4"/>
    <w:rsid w:val="00C11645"/>
    <w:rsid w:val="00C14EC0"/>
    <w:rsid w:val="00C15B6B"/>
    <w:rsid w:val="00C15C77"/>
    <w:rsid w:val="00C16DCC"/>
    <w:rsid w:val="00C2151C"/>
    <w:rsid w:val="00C21935"/>
    <w:rsid w:val="00C21B8C"/>
    <w:rsid w:val="00C254EE"/>
    <w:rsid w:val="00C31515"/>
    <w:rsid w:val="00C329B0"/>
    <w:rsid w:val="00C3555C"/>
    <w:rsid w:val="00C35F30"/>
    <w:rsid w:val="00C4202A"/>
    <w:rsid w:val="00C4366C"/>
    <w:rsid w:val="00C43876"/>
    <w:rsid w:val="00C457F5"/>
    <w:rsid w:val="00C45892"/>
    <w:rsid w:val="00C45D0C"/>
    <w:rsid w:val="00C506CC"/>
    <w:rsid w:val="00C519D4"/>
    <w:rsid w:val="00C53CE3"/>
    <w:rsid w:val="00C6299F"/>
    <w:rsid w:val="00C715BA"/>
    <w:rsid w:val="00C7612F"/>
    <w:rsid w:val="00C80E99"/>
    <w:rsid w:val="00C829BE"/>
    <w:rsid w:val="00C8402C"/>
    <w:rsid w:val="00C85135"/>
    <w:rsid w:val="00C86448"/>
    <w:rsid w:val="00C868F0"/>
    <w:rsid w:val="00C86D08"/>
    <w:rsid w:val="00C91C21"/>
    <w:rsid w:val="00C93A90"/>
    <w:rsid w:val="00C97E0D"/>
    <w:rsid w:val="00CA07AD"/>
    <w:rsid w:val="00CA2AF6"/>
    <w:rsid w:val="00CA2DD6"/>
    <w:rsid w:val="00CA4DFB"/>
    <w:rsid w:val="00CA7B54"/>
    <w:rsid w:val="00CB164F"/>
    <w:rsid w:val="00CB17F1"/>
    <w:rsid w:val="00CB1843"/>
    <w:rsid w:val="00CB2628"/>
    <w:rsid w:val="00CB52D6"/>
    <w:rsid w:val="00CB5523"/>
    <w:rsid w:val="00CB5646"/>
    <w:rsid w:val="00CB6078"/>
    <w:rsid w:val="00CB7899"/>
    <w:rsid w:val="00CB7931"/>
    <w:rsid w:val="00CC0EF7"/>
    <w:rsid w:val="00CC4A3D"/>
    <w:rsid w:val="00CC702B"/>
    <w:rsid w:val="00CD287B"/>
    <w:rsid w:val="00CD3B3F"/>
    <w:rsid w:val="00CD409E"/>
    <w:rsid w:val="00CD6887"/>
    <w:rsid w:val="00CE550B"/>
    <w:rsid w:val="00CE5867"/>
    <w:rsid w:val="00CF611C"/>
    <w:rsid w:val="00CF64AC"/>
    <w:rsid w:val="00CF78B3"/>
    <w:rsid w:val="00D120B7"/>
    <w:rsid w:val="00D14003"/>
    <w:rsid w:val="00D26B5E"/>
    <w:rsid w:val="00D26D08"/>
    <w:rsid w:val="00D32FCE"/>
    <w:rsid w:val="00D341EF"/>
    <w:rsid w:val="00D431AB"/>
    <w:rsid w:val="00D43A1B"/>
    <w:rsid w:val="00D43FCC"/>
    <w:rsid w:val="00D4402A"/>
    <w:rsid w:val="00D4573D"/>
    <w:rsid w:val="00D5353C"/>
    <w:rsid w:val="00D5361C"/>
    <w:rsid w:val="00D53984"/>
    <w:rsid w:val="00D5475B"/>
    <w:rsid w:val="00D6322E"/>
    <w:rsid w:val="00D7008D"/>
    <w:rsid w:val="00D71F90"/>
    <w:rsid w:val="00D72461"/>
    <w:rsid w:val="00D755F3"/>
    <w:rsid w:val="00D810B4"/>
    <w:rsid w:val="00D82A10"/>
    <w:rsid w:val="00D86C2D"/>
    <w:rsid w:val="00D87633"/>
    <w:rsid w:val="00D954E8"/>
    <w:rsid w:val="00DA0E2B"/>
    <w:rsid w:val="00DA14A9"/>
    <w:rsid w:val="00DA15EC"/>
    <w:rsid w:val="00DA2BA2"/>
    <w:rsid w:val="00DA7AEB"/>
    <w:rsid w:val="00DB1591"/>
    <w:rsid w:val="00DB3F9F"/>
    <w:rsid w:val="00DD09C0"/>
    <w:rsid w:val="00DD478B"/>
    <w:rsid w:val="00DD4901"/>
    <w:rsid w:val="00DD4E76"/>
    <w:rsid w:val="00DD5589"/>
    <w:rsid w:val="00DD6BE4"/>
    <w:rsid w:val="00DE578B"/>
    <w:rsid w:val="00DE6553"/>
    <w:rsid w:val="00DE7348"/>
    <w:rsid w:val="00E004B4"/>
    <w:rsid w:val="00E01335"/>
    <w:rsid w:val="00E040F0"/>
    <w:rsid w:val="00E055CF"/>
    <w:rsid w:val="00E058C0"/>
    <w:rsid w:val="00E10C2C"/>
    <w:rsid w:val="00E115D5"/>
    <w:rsid w:val="00E205E5"/>
    <w:rsid w:val="00E26027"/>
    <w:rsid w:val="00E2644A"/>
    <w:rsid w:val="00E26BD2"/>
    <w:rsid w:val="00E26DB5"/>
    <w:rsid w:val="00E309EE"/>
    <w:rsid w:val="00E36A1D"/>
    <w:rsid w:val="00E36CF5"/>
    <w:rsid w:val="00E44EE2"/>
    <w:rsid w:val="00E56AD6"/>
    <w:rsid w:val="00E60319"/>
    <w:rsid w:val="00E62B72"/>
    <w:rsid w:val="00E668B7"/>
    <w:rsid w:val="00E70346"/>
    <w:rsid w:val="00E71E16"/>
    <w:rsid w:val="00E752F8"/>
    <w:rsid w:val="00E831B5"/>
    <w:rsid w:val="00E9257E"/>
    <w:rsid w:val="00E942E3"/>
    <w:rsid w:val="00E95759"/>
    <w:rsid w:val="00E95CEA"/>
    <w:rsid w:val="00E95F70"/>
    <w:rsid w:val="00EA1F0E"/>
    <w:rsid w:val="00EA5F76"/>
    <w:rsid w:val="00EB2A10"/>
    <w:rsid w:val="00EB50DE"/>
    <w:rsid w:val="00EB7D80"/>
    <w:rsid w:val="00EC1865"/>
    <w:rsid w:val="00EC5EA1"/>
    <w:rsid w:val="00ED0A1D"/>
    <w:rsid w:val="00ED1B51"/>
    <w:rsid w:val="00ED4B16"/>
    <w:rsid w:val="00ED614C"/>
    <w:rsid w:val="00EE5822"/>
    <w:rsid w:val="00EE74CE"/>
    <w:rsid w:val="00EF63A4"/>
    <w:rsid w:val="00F021A7"/>
    <w:rsid w:val="00F022B5"/>
    <w:rsid w:val="00F0288E"/>
    <w:rsid w:val="00F036A8"/>
    <w:rsid w:val="00F1112B"/>
    <w:rsid w:val="00F114C7"/>
    <w:rsid w:val="00F13807"/>
    <w:rsid w:val="00F13E48"/>
    <w:rsid w:val="00F17583"/>
    <w:rsid w:val="00F17ED7"/>
    <w:rsid w:val="00F21D96"/>
    <w:rsid w:val="00F2448C"/>
    <w:rsid w:val="00F27039"/>
    <w:rsid w:val="00F312D8"/>
    <w:rsid w:val="00F33F7C"/>
    <w:rsid w:val="00F36F9C"/>
    <w:rsid w:val="00F40C2A"/>
    <w:rsid w:val="00F41AEA"/>
    <w:rsid w:val="00F449BF"/>
    <w:rsid w:val="00F4634F"/>
    <w:rsid w:val="00F51D42"/>
    <w:rsid w:val="00F5307C"/>
    <w:rsid w:val="00F536A5"/>
    <w:rsid w:val="00F554E6"/>
    <w:rsid w:val="00F602D9"/>
    <w:rsid w:val="00F63555"/>
    <w:rsid w:val="00F63EAC"/>
    <w:rsid w:val="00F66572"/>
    <w:rsid w:val="00F7089D"/>
    <w:rsid w:val="00F80C6A"/>
    <w:rsid w:val="00F81410"/>
    <w:rsid w:val="00F81B3C"/>
    <w:rsid w:val="00F841C1"/>
    <w:rsid w:val="00F84E94"/>
    <w:rsid w:val="00F8630D"/>
    <w:rsid w:val="00F909B3"/>
    <w:rsid w:val="00F930D9"/>
    <w:rsid w:val="00F97C9B"/>
    <w:rsid w:val="00FA3A84"/>
    <w:rsid w:val="00FB07FF"/>
    <w:rsid w:val="00FB1727"/>
    <w:rsid w:val="00FB2BB6"/>
    <w:rsid w:val="00FB35F1"/>
    <w:rsid w:val="00FB43BE"/>
    <w:rsid w:val="00FB6C38"/>
    <w:rsid w:val="00FB6C95"/>
    <w:rsid w:val="00FC2A74"/>
    <w:rsid w:val="00FC6F69"/>
    <w:rsid w:val="00FC7215"/>
    <w:rsid w:val="00FD170F"/>
    <w:rsid w:val="00FD3DE7"/>
    <w:rsid w:val="00FE2475"/>
    <w:rsid w:val="00FE38D7"/>
    <w:rsid w:val="00FE4BA7"/>
    <w:rsid w:val="00FE68BD"/>
    <w:rsid w:val="00FF11ED"/>
    <w:rsid w:val="00FF1C66"/>
    <w:rsid w:val="00FF31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78B"/>
    <w:pPr>
      <w:widowControl w:val="0"/>
    </w:pPr>
    <w:rPr>
      <w:snapToGrid w:val="0"/>
      <w:lang w:eastAsia="en-US"/>
    </w:rPr>
  </w:style>
  <w:style w:type="paragraph" w:styleId="Heading1">
    <w:name w:val="heading 1"/>
    <w:basedOn w:val="Normal"/>
    <w:next w:val="Normal"/>
    <w:link w:val="Heading1Char"/>
    <w:uiPriority w:val="9"/>
    <w:qFormat/>
    <w:rsid w:val="00DD478B"/>
    <w:pPr>
      <w:outlineLvl w:val="0"/>
    </w:pPr>
    <w:rPr>
      <w:sz w:val="24"/>
    </w:rPr>
  </w:style>
  <w:style w:type="paragraph" w:styleId="Heading2">
    <w:name w:val="heading 2"/>
    <w:basedOn w:val="Normal"/>
    <w:next w:val="Normal"/>
    <w:qFormat/>
    <w:rsid w:val="00DD478B"/>
    <w:pPr>
      <w:outlineLvl w:val="1"/>
    </w:pPr>
    <w:rPr>
      <w:sz w:val="24"/>
    </w:rPr>
  </w:style>
  <w:style w:type="paragraph" w:styleId="Heading3">
    <w:name w:val="heading 3"/>
    <w:basedOn w:val="Normal"/>
    <w:next w:val="Normal"/>
    <w:qFormat/>
    <w:rsid w:val="00DD478B"/>
    <w:pPr>
      <w:outlineLvl w:val="2"/>
    </w:pPr>
    <w:rPr>
      <w:sz w:val="22"/>
    </w:rPr>
  </w:style>
  <w:style w:type="paragraph" w:styleId="Heading4">
    <w:name w:val="heading 4"/>
    <w:basedOn w:val="Normal"/>
    <w:next w:val="Normal"/>
    <w:qFormat/>
    <w:rsid w:val="00DD478B"/>
    <w:pPr>
      <w:outlineLvl w:val="3"/>
    </w:pPr>
    <w:rPr>
      <w:sz w:val="22"/>
    </w:rPr>
  </w:style>
  <w:style w:type="paragraph" w:styleId="Heading5">
    <w:name w:val="heading 5"/>
    <w:basedOn w:val="Normal"/>
    <w:next w:val="Normal"/>
    <w:qFormat/>
    <w:rsid w:val="00DD478B"/>
    <w:pPr>
      <w:outlineLvl w:val="4"/>
    </w:pPr>
    <w:rPr>
      <w:sz w:val="22"/>
    </w:rPr>
  </w:style>
  <w:style w:type="paragraph" w:styleId="Heading6">
    <w:name w:val="heading 6"/>
    <w:basedOn w:val="Normal"/>
    <w:next w:val="Normal"/>
    <w:qFormat/>
    <w:rsid w:val="00DD478B"/>
    <w:pPr>
      <w:outlineLvl w:val="5"/>
    </w:pPr>
    <w:rPr>
      <w:rFonts w:ascii="Arial" w:hAnsi="Arial"/>
      <w:sz w:val="22"/>
    </w:rPr>
  </w:style>
  <w:style w:type="paragraph" w:styleId="Heading7">
    <w:name w:val="heading 7"/>
    <w:basedOn w:val="Normal"/>
    <w:next w:val="Normal"/>
    <w:qFormat/>
    <w:rsid w:val="00DD478B"/>
    <w:pPr>
      <w:outlineLvl w:val="6"/>
    </w:pPr>
    <w:rPr>
      <w:rFonts w:ascii="Arial" w:hAnsi="Arial"/>
      <w:sz w:val="18"/>
    </w:rPr>
  </w:style>
  <w:style w:type="paragraph" w:styleId="Heading8">
    <w:name w:val="heading 8"/>
    <w:basedOn w:val="Normal"/>
    <w:next w:val="Normal"/>
    <w:qFormat/>
    <w:rsid w:val="00DD478B"/>
    <w:pPr>
      <w:outlineLvl w:val="7"/>
    </w:pPr>
    <w:rPr>
      <w:rFonts w:ascii="Arial" w:hAnsi="Arial"/>
      <w:sz w:val="18"/>
    </w:rPr>
  </w:style>
  <w:style w:type="paragraph" w:styleId="Heading9">
    <w:name w:val="heading 9"/>
    <w:basedOn w:val="Normal"/>
    <w:next w:val="Normal"/>
    <w:qFormat/>
    <w:rsid w:val="00DD478B"/>
    <w:pPr>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478B"/>
    <w:rPr>
      <w:color w:val="0000FF"/>
    </w:rPr>
  </w:style>
  <w:style w:type="paragraph" w:styleId="Header">
    <w:name w:val="header"/>
    <w:basedOn w:val="Normal"/>
    <w:link w:val="HeaderChar"/>
    <w:uiPriority w:val="99"/>
    <w:rsid w:val="00DD478B"/>
    <w:pPr>
      <w:tabs>
        <w:tab w:val="left" w:pos="0"/>
        <w:tab w:val="center" w:pos="4320"/>
        <w:tab w:val="right" w:pos="8640"/>
        <w:tab w:val="left" w:pos="9360"/>
        <w:tab w:val="left" w:pos="10080"/>
      </w:tabs>
    </w:pPr>
    <w:rPr>
      <w:sz w:val="18"/>
    </w:rPr>
  </w:style>
  <w:style w:type="paragraph" w:styleId="Caption">
    <w:name w:val="caption"/>
    <w:basedOn w:val="Normal"/>
    <w:next w:val="Normal"/>
    <w:qFormat/>
    <w:rsid w:val="00DD478B"/>
    <w:pPr>
      <w:jc w:val="center"/>
    </w:pPr>
    <w:rPr>
      <w:sz w:val="18"/>
    </w:rPr>
  </w:style>
  <w:style w:type="paragraph" w:styleId="DocumentMap">
    <w:name w:val="Document Map"/>
    <w:basedOn w:val="Normal"/>
    <w:semiHidden/>
    <w:rsid w:val="00DD478B"/>
    <w:rPr>
      <w:rFonts w:ascii="Tahoma" w:hAnsi="Tahoma"/>
      <w:sz w:val="18"/>
    </w:rPr>
  </w:style>
  <w:style w:type="paragraph" w:styleId="BodyTextIndent">
    <w:name w:val="Body Text Indent"/>
    <w:basedOn w:val="Normal"/>
    <w:rsid w:val="00DD478B"/>
    <w:rPr>
      <w:sz w:val="18"/>
    </w:rPr>
  </w:style>
  <w:style w:type="character" w:styleId="PageNumber">
    <w:name w:val="page number"/>
    <w:basedOn w:val="DefaultParagraphFont"/>
    <w:rsid w:val="00DD478B"/>
  </w:style>
  <w:style w:type="paragraph" w:customStyle="1" w:styleId="References">
    <w:name w:val="References"/>
    <w:rsid w:val="00DD478B"/>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pPr>
    <w:rPr>
      <w:snapToGrid w:val="0"/>
      <w:lang w:eastAsia="en-US"/>
    </w:rPr>
  </w:style>
  <w:style w:type="paragraph" w:customStyle="1" w:styleId="Captions">
    <w:name w:val="Captions"/>
    <w:rsid w:val="00DD478B"/>
    <w:pPr>
      <w:widowControl w:val="0"/>
      <w:jc w:val="center"/>
    </w:pPr>
    <w:rPr>
      <w:snapToGrid w:val="0"/>
      <w:sz w:val="18"/>
      <w:lang w:eastAsia="en-US"/>
    </w:rPr>
  </w:style>
  <w:style w:type="paragraph" w:styleId="ListNumber">
    <w:name w:val="List Number"/>
    <w:basedOn w:val="Normal"/>
    <w:rsid w:val="00DD478B"/>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Pr>
      <w:sz w:val="18"/>
    </w:rPr>
  </w:style>
  <w:style w:type="paragraph" w:customStyle="1" w:styleId="Abstract">
    <w:name w:val="Abstract"/>
    <w:rsid w:val="00DD478B"/>
    <w:pPr>
      <w:widowControl w:val="0"/>
    </w:pPr>
    <w:rPr>
      <w:snapToGrid w:val="0"/>
      <w:sz w:val="18"/>
      <w:lang w:eastAsia="en-US"/>
    </w:rPr>
  </w:style>
  <w:style w:type="paragraph" w:customStyle="1" w:styleId="EMail">
    <w:name w:val="EMail"/>
    <w:rsid w:val="00DD478B"/>
    <w:pPr>
      <w:widowControl w:val="0"/>
      <w:jc w:val="center"/>
    </w:pPr>
    <w:rPr>
      <w:snapToGrid w:val="0"/>
      <w:sz w:val="24"/>
      <w:lang w:eastAsia="en-US"/>
    </w:rPr>
  </w:style>
  <w:style w:type="paragraph" w:styleId="Footer">
    <w:name w:val="footer"/>
    <w:basedOn w:val="Normal"/>
    <w:link w:val="FooterChar"/>
    <w:uiPriority w:val="99"/>
    <w:rsid w:val="00DD478B"/>
    <w:pPr>
      <w:tabs>
        <w:tab w:val="left" w:pos="0"/>
        <w:tab w:val="center" w:pos="4320"/>
        <w:tab w:val="right" w:pos="8640"/>
        <w:tab w:val="left" w:pos="9360"/>
        <w:tab w:val="left" w:pos="10080"/>
      </w:tabs>
    </w:pPr>
    <w:rPr>
      <w:sz w:val="18"/>
    </w:rPr>
  </w:style>
  <w:style w:type="paragraph" w:customStyle="1" w:styleId="Bullet">
    <w:name w:val="Bullet"/>
    <w:rsid w:val="00DD478B"/>
    <w:pPr>
      <w:widowControl w:val="0"/>
      <w:tabs>
        <w:tab w:val="left" w:pos="0"/>
        <w:tab w:val="left" w:pos="216"/>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144"/>
    </w:pPr>
    <w:rPr>
      <w:snapToGrid w:val="0"/>
      <w:sz w:val="18"/>
      <w:lang w:eastAsia="en-US"/>
    </w:rPr>
  </w:style>
  <w:style w:type="paragraph" w:customStyle="1" w:styleId="footnotetex">
    <w:name w:val="footnote tex"/>
    <w:rsid w:val="00DD478B"/>
    <w:pPr>
      <w:widowControl w:val="0"/>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144"/>
    </w:pPr>
    <w:rPr>
      <w:snapToGrid w:val="0"/>
      <w:sz w:val="18"/>
      <w:lang w:eastAsia="en-US"/>
    </w:rPr>
  </w:style>
  <w:style w:type="paragraph" w:customStyle="1" w:styleId="Affiliations">
    <w:name w:val="Affiliations"/>
    <w:rsid w:val="00DD478B"/>
    <w:pPr>
      <w:widowControl w:val="0"/>
      <w:jc w:val="center"/>
    </w:pPr>
    <w:rPr>
      <w:rFonts w:ascii="Helvetica" w:hAnsi="Helvetica"/>
      <w:snapToGrid w:val="0"/>
      <w:lang w:eastAsia="en-US"/>
    </w:rPr>
  </w:style>
  <w:style w:type="paragraph" w:customStyle="1" w:styleId="PaperTitle">
    <w:name w:val="PaperTitle"/>
    <w:rsid w:val="00DD478B"/>
    <w:pPr>
      <w:widowControl w:val="0"/>
      <w:jc w:val="center"/>
    </w:pPr>
    <w:rPr>
      <w:rFonts w:ascii="Helvetica" w:hAnsi="Helvetica"/>
      <w:snapToGrid w:val="0"/>
      <w:sz w:val="36"/>
      <w:lang w:eastAsia="en-US"/>
    </w:rPr>
  </w:style>
  <w:style w:type="paragraph" w:customStyle="1" w:styleId="Author">
    <w:name w:val="Author"/>
    <w:rsid w:val="00DD478B"/>
    <w:pPr>
      <w:widowControl w:val="0"/>
      <w:jc w:val="center"/>
    </w:pPr>
    <w:rPr>
      <w:rFonts w:ascii="Helvetica" w:hAnsi="Helvetica"/>
      <w:snapToGrid w:val="0"/>
      <w:sz w:val="24"/>
      <w:lang w:eastAsia="en-US"/>
    </w:rPr>
  </w:style>
  <w:style w:type="character" w:customStyle="1" w:styleId="footnoteref">
    <w:name w:val="footnote ref"/>
    <w:rsid w:val="00DD478B"/>
    <w:rPr>
      <w:sz w:val="18"/>
    </w:rPr>
  </w:style>
  <w:style w:type="character" w:customStyle="1" w:styleId="DefaultPara">
    <w:name w:val="Default Para"/>
    <w:rsid w:val="00DD478B"/>
  </w:style>
  <w:style w:type="paragraph" w:styleId="BodyText">
    <w:name w:val="Body Text"/>
    <w:basedOn w:val="Normal"/>
    <w:rsid w:val="00DD4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style>
  <w:style w:type="paragraph" w:styleId="BodyText2">
    <w:name w:val="Body Text 2"/>
    <w:basedOn w:val="Normal"/>
    <w:rsid w:val="00DD4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pacing w:val="-2"/>
      <w:sz w:val="19"/>
    </w:rPr>
  </w:style>
  <w:style w:type="paragraph" w:styleId="BodyText3">
    <w:name w:val="Body Text 3"/>
    <w:basedOn w:val="Normal"/>
    <w:rsid w:val="00DD47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sz w:val="18"/>
    </w:rPr>
  </w:style>
  <w:style w:type="paragraph" w:styleId="BlockText">
    <w:name w:val="Block Text"/>
    <w:basedOn w:val="Normal"/>
    <w:rsid w:val="00DD478B"/>
    <w:pPr>
      <w:spacing w:after="120"/>
      <w:ind w:left="1440" w:right="1440"/>
    </w:pPr>
  </w:style>
  <w:style w:type="paragraph" w:styleId="BodyTextFirstIndent">
    <w:name w:val="Body Text First Indent"/>
    <w:basedOn w:val="BodyText"/>
    <w:rsid w:val="00DD478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firstLine="210"/>
      <w:jc w:val="left"/>
    </w:pPr>
  </w:style>
  <w:style w:type="paragraph" w:styleId="BodyTextFirstIndent2">
    <w:name w:val="Body Text First Indent 2"/>
    <w:basedOn w:val="BodyTextIndent"/>
    <w:rsid w:val="00DD478B"/>
    <w:pPr>
      <w:spacing w:after="120"/>
      <w:ind w:left="360" w:firstLine="210"/>
    </w:pPr>
    <w:rPr>
      <w:sz w:val="20"/>
    </w:rPr>
  </w:style>
  <w:style w:type="paragraph" w:styleId="BodyTextIndent2">
    <w:name w:val="Body Text Indent 2"/>
    <w:basedOn w:val="Normal"/>
    <w:rsid w:val="00DD478B"/>
    <w:pPr>
      <w:spacing w:after="120" w:line="480" w:lineRule="auto"/>
      <w:ind w:left="360"/>
    </w:pPr>
  </w:style>
  <w:style w:type="paragraph" w:styleId="BodyTextIndent3">
    <w:name w:val="Body Text Indent 3"/>
    <w:basedOn w:val="Normal"/>
    <w:rsid w:val="00DD478B"/>
    <w:pPr>
      <w:spacing w:after="120"/>
      <w:ind w:left="360"/>
    </w:pPr>
    <w:rPr>
      <w:sz w:val="16"/>
      <w:szCs w:val="16"/>
    </w:rPr>
  </w:style>
  <w:style w:type="paragraph" w:styleId="Closing">
    <w:name w:val="Closing"/>
    <w:basedOn w:val="Normal"/>
    <w:rsid w:val="00DD478B"/>
    <w:pPr>
      <w:ind w:left="4320"/>
    </w:pPr>
  </w:style>
  <w:style w:type="paragraph" w:styleId="CommentText">
    <w:name w:val="annotation text"/>
    <w:basedOn w:val="Normal"/>
    <w:semiHidden/>
    <w:rsid w:val="00DD478B"/>
  </w:style>
  <w:style w:type="paragraph" w:styleId="Date">
    <w:name w:val="Date"/>
    <w:basedOn w:val="Normal"/>
    <w:next w:val="Normal"/>
    <w:rsid w:val="00DD478B"/>
  </w:style>
  <w:style w:type="paragraph" w:styleId="E-mailSignature">
    <w:name w:val="E-mail Signature"/>
    <w:basedOn w:val="Normal"/>
    <w:rsid w:val="00DD478B"/>
  </w:style>
  <w:style w:type="paragraph" w:styleId="EndnoteText">
    <w:name w:val="endnote text"/>
    <w:basedOn w:val="Normal"/>
    <w:semiHidden/>
    <w:rsid w:val="00DD478B"/>
  </w:style>
  <w:style w:type="paragraph" w:styleId="EnvelopeAddress">
    <w:name w:val="envelope address"/>
    <w:basedOn w:val="Normal"/>
    <w:rsid w:val="00DD478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D478B"/>
    <w:rPr>
      <w:rFonts w:ascii="Arial" w:hAnsi="Arial" w:cs="Arial"/>
    </w:rPr>
  </w:style>
  <w:style w:type="paragraph" w:styleId="FootnoteText">
    <w:name w:val="footnote text"/>
    <w:basedOn w:val="Normal"/>
    <w:semiHidden/>
    <w:rsid w:val="00DD478B"/>
  </w:style>
  <w:style w:type="paragraph" w:styleId="HTMLAddress">
    <w:name w:val="HTML Address"/>
    <w:basedOn w:val="Normal"/>
    <w:rsid w:val="00DD478B"/>
    <w:rPr>
      <w:i/>
      <w:iCs/>
    </w:rPr>
  </w:style>
  <w:style w:type="paragraph" w:styleId="HTMLPreformatted">
    <w:name w:val="HTML Preformatted"/>
    <w:basedOn w:val="Normal"/>
    <w:rsid w:val="00DD478B"/>
    <w:rPr>
      <w:rFonts w:ascii="Courier New" w:hAnsi="Courier New" w:cs="Courier New"/>
    </w:rPr>
  </w:style>
  <w:style w:type="paragraph" w:styleId="Index1">
    <w:name w:val="index 1"/>
    <w:basedOn w:val="Normal"/>
    <w:next w:val="Normal"/>
    <w:autoRedefine/>
    <w:semiHidden/>
    <w:rsid w:val="00DD478B"/>
    <w:pPr>
      <w:ind w:left="200" w:hanging="200"/>
    </w:pPr>
  </w:style>
  <w:style w:type="paragraph" w:styleId="Index2">
    <w:name w:val="index 2"/>
    <w:basedOn w:val="Normal"/>
    <w:next w:val="Normal"/>
    <w:autoRedefine/>
    <w:semiHidden/>
    <w:rsid w:val="00DD478B"/>
    <w:pPr>
      <w:ind w:left="400" w:hanging="200"/>
    </w:pPr>
  </w:style>
  <w:style w:type="paragraph" w:styleId="Index3">
    <w:name w:val="index 3"/>
    <w:basedOn w:val="Normal"/>
    <w:next w:val="Normal"/>
    <w:autoRedefine/>
    <w:semiHidden/>
    <w:rsid w:val="00DD478B"/>
    <w:pPr>
      <w:ind w:left="600" w:hanging="200"/>
    </w:pPr>
  </w:style>
  <w:style w:type="paragraph" w:styleId="Index4">
    <w:name w:val="index 4"/>
    <w:basedOn w:val="Normal"/>
    <w:next w:val="Normal"/>
    <w:autoRedefine/>
    <w:semiHidden/>
    <w:rsid w:val="00DD478B"/>
    <w:pPr>
      <w:ind w:left="800" w:hanging="200"/>
    </w:pPr>
  </w:style>
  <w:style w:type="paragraph" w:styleId="Index5">
    <w:name w:val="index 5"/>
    <w:basedOn w:val="Normal"/>
    <w:next w:val="Normal"/>
    <w:autoRedefine/>
    <w:semiHidden/>
    <w:rsid w:val="00DD478B"/>
    <w:pPr>
      <w:ind w:left="1000" w:hanging="200"/>
    </w:pPr>
  </w:style>
  <w:style w:type="paragraph" w:styleId="Index6">
    <w:name w:val="index 6"/>
    <w:basedOn w:val="Normal"/>
    <w:next w:val="Normal"/>
    <w:autoRedefine/>
    <w:semiHidden/>
    <w:rsid w:val="00DD478B"/>
    <w:pPr>
      <w:ind w:left="1200" w:hanging="200"/>
    </w:pPr>
  </w:style>
  <w:style w:type="paragraph" w:styleId="Index7">
    <w:name w:val="index 7"/>
    <w:basedOn w:val="Normal"/>
    <w:next w:val="Normal"/>
    <w:autoRedefine/>
    <w:semiHidden/>
    <w:rsid w:val="00DD478B"/>
    <w:pPr>
      <w:ind w:left="1400" w:hanging="200"/>
    </w:pPr>
  </w:style>
  <w:style w:type="paragraph" w:styleId="Index8">
    <w:name w:val="index 8"/>
    <w:basedOn w:val="Normal"/>
    <w:next w:val="Normal"/>
    <w:autoRedefine/>
    <w:semiHidden/>
    <w:rsid w:val="00DD478B"/>
    <w:pPr>
      <w:ind w:left="1600" w:hanging="200"/>
    </w:pPr>
  </w:style>
  <w:style w:type="paragraph" w:styleId="Index9">
    <w:name w:val="index 9"/>
    <w:basedOn w:val="Normal"/>
    <w:next w:val="Normal"/>
    <w:autoRedefine/>
    <w:semiHidden/>
    <w:rsid w:val="00DD478B"/>
    <w:pPr>
      <w:ind w:left="1800" w:hanging="200"/>
    </w:pPr>
  </w:style>
  <w:style w:type="paragraph" w:styleId="IndexHeading">
    <w:name w:val="index heading"/>
    <w:basedOn w:val="Normal"/>
    <w:next w:val="Index1"/>
    <w:semiHidden/>
    <w:rsid w:val="00DD478B"/>
    <w:rPr>
      <w:rFonts w:ascii="Arial" w:hAnsi="Arial" w:cs="Arial"/>
      <w:b/>
      <w:bCs/>
    </w:rPr>
  </w:style>
  <w:style w:type="paragraph" w:styleId="List">
    <w:name w:val="List"/>
    <w:basedOn w:val="Normal"/>
    <w:rsid w:val="00DD478B"/>
    <w:pPr>
      <w:ind w:left="360" w:hanging="360"/>
    </w:pPr>
  </w:style>
  <w:style w:type="paragraph" w:styleId="List2">
    <w:name w:val="List 2"/>
    <w:basedOn w:val="Normal"/>
    <w:rsid w:val="00DD478B"/>
    <w:pPr>
      <w:ind w:left="720" w:hanging="360"/>
    </w:pPr>
  </w:style>
  <w:style w:type="paragraph" w:styleId="List3">
    <w:name w:val="List 3"/>
    <w:basedOn w:val="Normal"/>
    <w:rsid w:val="00DD478B"/>
    <w:pPr>
      <w:ind w:left="1080" w:hanging="360"/>
    </w:pPr>
  </w:style>
  <w:style w:type="paragraph" w:styleId="List4">
    <w:name w:val="List 4"/>
    <w:basedOn w:val="Normal"/>
    <w:rsid w:val="00DD478B"/>
    <w:pPr>
      <w:ind w:left="1440" w:hanging="360"/>
    </w:pPr>
  </w:style>
  <w:style w:type="paragraph" w:styleId="List5">
    <w:name w:val="List 5"/>
    <w:basedOn w:val="Normal"/>
    <w:rsid w:val="00DD478B"/>
    <w:pPr>
      <w:ind w:left="1800" w:hanging="360"/>
    </w:pPr>
  </w:style>
  <w:style w:type="paragraph" w:styleId="ListBullet">
    <w:name w:val="List Bullet"/>
    <w:basedOn w:val="Normal"/>
    <w:autoRedefine/>
    <w:rsid w:val="00DD478B"/>
    <w:pPr>
      <w:numPr>
        <w:numId w:val="2"/>
      </w:numPr>
    </w:pPr>
  </w:style>
  <w:style w:type="paragraph" w:styleId="ListBullet2">
    <w:name w:val="List Bullet 2"/>
    <w:basedOn w:val="Normal"/>
    <w:autoRedefine/>
    <w:rsid w:val="00DD478B"/>
    <w:pPr>
      <w:numPr>
        <w:numId w:val="3"/>
      </w:numPr>
    </w:pPr>
  </w:style>
  <w:style w:type="paragraph" w:styleId="ListBullet3">
    <w:name w:val="List Bullet 3"/>
    <w:basedOn w:val="Normal"/>
    <w:autoRedefine/>
    <w:rsid w:val="00DD478B"/>
    <w:pPr>
      <w:numPr>
        <w:numId w:val="4"/>
      </w:numPr>
    </w:pPr>
  </w:style>
  <w:style w:type="paragraph" w:styleId="ListBullet4">
    <w:name w:val="List Bullet 4"/>
    <w:basedOn w:val="Normal"/>
    <w:autoRedefine/>
    <w:rsid w:val="00DD478B"/>
    <w:pPr>
      <w:numPr>
        <w:numId w:val="5"/>
      </w:numPr>
    </w:pPr>
  </w:style>
  <w:style w:type="paragraph" w:styleId="ListBullet5">
    <w:name w:val="List Bullet 5"/>
    <w:basedOn w:val="Normal"/>
    <w:autoRedefine/>
    <w:rsid w:val="00DD478B"/>
    <w:pPr>
      <w:numPr>
        <w:numId w:val="6"/>
      </w:numPr>
    </w:pPr>
  </w:style>
  <w:style w:type="paragraph" w:styleId="ListContinue">
    <w:name w:val="List Continue"/>
    <w:basedOn w:val="Normal"/>
    <w:rsid w:val="00DD478B"/>
    <w:pPr>
      <w:spacing w:after="120"/>
      <w:ind w:left="360"/>
    </w:pPr>
  </w:style>
  <w:style w:type="paragraph" w:styleId="ListContinue2">
    <w:name w:val="List Continue 2"/>
    <w:basedOn w:val="Normal"/>
    <w:rsid w:val="00DD478B"/>
    <w:pPr>
      <w:spacing w:after="120"/>
      <w:ind w:left="720"/>
    </w:pPr>
  </w:style>
  <w:style w:type="paragraph" w:styleId="ListContinue3">
    <w:name w:val="List Continue 3"/>
    <w:basedOn w:val="Normal"/>
    <w:rsid w:val="00DD478B"/>
    <w:pPr>
      <w:spacing w:after="120"/>
      <w:ind w:left="1080"/>
    </w:pPr>
  </w:style>
  <w:style w:type="paragraph" w:styleId="ListContinue4">
    <w:name w:val="List Continue 4"/>
    <w:basedOn w:val="Normal"/>
    <w:rsid w:val="00DD478B"/>
    <w:pPr>
      <w:spacing w:after="120"/>
      <w:ind w:left="1440"/>
    </w:pPr>
  </w:style>
  <w:style w:type="paragraph" w:styleId="ListContinue5">
    <w:name w:val="List Continue 5"/>
    <w:basedOn w:val="Normal"/>
    <w:rsid w:val="00DD478B"/>
    <w:pPr>
      <w:spacing w:after="120"/>
      <w:ind w:left="1800"/>
    </w:pPr>
  </w:style>
  <w:style w:type="paragraph" w:styleId="ListNumber2">
    <w:name w:val="List Number 2"/>
    <w:basedOn w:val="Normal"/>
    <w:rsid w:val="00DD478B"/>
    <w:pPr>
      <w:numPr>
        <w:numId w:val="7"/>
      </w:numPr>
    </w:pPr>
  </w:style>
  <w:style w:type="paragraph" w:styleId="ListNumber3">
    <w:name w:val="List Number 3"/>
    <w:basedOn w:val="Normal"/>
    <w:rsid w:val="00DD478B"/>
    <w:pPr>
      <w:numPr>
        <w:numId w:val="8"/>
      </w:numPr>
    </w:pPr>
  </w:style>
  <w:style w:type="paragraph" w:styleId="ListNumber4">
    <w:name w:val="List Number 4"/>
    <w:basedOn w:val="Normal"/>
    <w:rsid w:val="00DD478B"/>
    <w:pPr>
      <w:numPr>
        <w:numId w:val="9"/>
      </w:numPr>
    </w:pPr>
  </w:style>
  <w:style w:type="paragraph" w:styleId="ListNumber5">
    <w:name w:val="List Number 5"/>
    <w:basedOn w:val="Normal"/>
    <w:rsid w:val="00DD478B"/>
    <w:pPr>
      <w:numPr>
        <w:numId w:val="10"/>
      </w:numPr>
    </w:pPr>
  </w:style>
  <w:style w:type="paragraph" w:styleId="MacroText">
    <w:name w:val="macro"/>
    <w:semiHidden/>
    <w:rsid w:val="00DD478B"/>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rsid w:val="00DD478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sid w:val="00DD478B"/>
    <w:rPr>
      <w:sz w:val="24"/>
      <w:szCs w:val="24"/>
    </w:rPr>
  </w:style>
  <w:style w:type="paragraph" w:styleId="NormalIndent">
    <w:name w:val="Normal Indent"/>
    <w:basedOn w:val="Normal"/>
    <w:rsid w:val="00DD478B"/>
    <w:pPr>
      <w:ind w:left="720"/>
    </w:pPr>
  </w:style>
  <w:style w:type="paragraph" w:styleId="NoteHeading">
    <w:name w:val="Note Heading"/>
    <w:basedOn w:val="Normal"/>
    <w:next w:val="Normal"/>
    <w:rsid w:val="00DD478B"/>
  </w:style>
  <w:style w:type="paragraph" w:styleId="PlainText">
    <w:name w:val="Plain Text"/>
    <w:basedOn w:val="Normal"/>
    <w:rsid w:val="00DD478B"/>
    <w:rPr>
      <w:rFonts w:ascii="Courier New" w:hAnsi="Courier New" w:cs="Courier New"/>
    </w:rPr>
  </w:style>
  <w:style w:type="paragraph" w:styleId="Salutation">
    <w:name w:val="Salutation"/>
    <w:basedOn w:val="Normal"/>
    <w:next w:val="Normal"/>
    <w:rsid w:val="00DD478B"/>
  </w:style>
  <w:style w:type="paragraph" w:styleId="Signature">
    <w:name w:val="Signature"/>
    <w:basedOn w:val="Normal"/>
    <w:rsid w:val="00DD478B"/>
    <w:pPr>
      <w:ind w:left="4320"/>
    </w:pPr>
  </w:style>
  <w:style w:type="paragraph" w:styleId="Subtitle">
    <w:name w:val="Subtitle"/>
    <w:basedOn w:val="Normal"/>
    <w:qFormat/>
    <w:rsid w:val="00DD478B"/>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DD478B"/>
    <w:pPr>
      <w:ind w:left="200" w:hanging="200"/>
    </w:pPr>
  </w:style>
  <w:style w:type="paragraph" w:styleId="TableofFigures">
    <w:name w:val="table of figures"/>
    <w:basedOn w:val="Normal"/>
    <w:next w:val="Normal"/>
    <w:semiHidden/>
    <w:rsid w:val="00DD478B"/>
    <w:pPr>
      <w:ind w:left="400" w:hanging="400"/>
    </w:pPr>
  </w:style>
  <w:style w:type="paragraph" w:styleId="Title">
    <w:name w:val="Title"/>
    <w:basedOn w:val="Normal"/>
    <w:qFormat/>
    <w:rsid w:val="00DD478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DD478B"/>
    <w:pPr>
      <w:spacing w:before="120"/>
    </w:pPr>
    <w:rPr>
      <w:rFonts w:ascii="Arial" w:hAnsi="Arial" w:cs="Arial"/>
      <w:b/>
      <w:bCs/>
      <w:sz w:val="24"/>
      <w:szCs w:val="24"/>
    </w:rPr>
  </w:style>
  <w:style w:type="paragraph" w:styleId="TOC1">
    <w:name w:val="toc 1"/>
    <w:basedOn w:val="Normal"/>
    <w:next w:val="Normal"/>
    <w:autoRedefine/>
    <w:semiHidden/>
    <w:rsid w:val="00DD478B"/>
  </w:style>
  <w:style w:type="paragraph" w:styleId="TOC2">
    <w:name w:val="toc 2"/>
    <w:basedOn w:val="Normal"/>
    <w:next w:val="Normal"/>
    <w:autoRedefine/>
    <w:semiHidden/>
    <w:rsid w:val="00DD478B"/>
    <w:pPr>
      <w:ind w:left="200"/>
    </w:pPr>
  </w:style>
  <w:style w:type="paragraph" w:styleId="TOC3">
    <w:name w:val="toc 3"/>
    <w:basedOn w:val="Normal"/>
    <w:next w:val="Normal"/>
    <w:autoRedefine/>
    <w:semiHidden/>
    <w:rsid w:val="00DD478B"/>
    <w:pPr>
      <w:ind w:left="400"/>
    </w:pPr>
  </w:style>
  <w:style w:type="paragraph" w:styleId="TOC4">
    <w:name w:val="toc 4"/>
    <w:basedOn w:val="Normal"/>
    <w:next w:val="Normal"/>
    <w:autoRedefine/>
    <w:semiHidden/>
    <w:rsid w:val="00DD478B"/>
    <w:pPr>
      <w:ind w:left="600"/>
    </w:pPr>
  </w:style>
  <w:style w:type="paragraph" w:styleId="TOC5">
    <w:name w:val="toc 5"/>
    <w:basedOn w:val="Normal"/>
    <w:next w:val="Normal"/>
    <w:autoRedefine/>
    <w:semiHidden/>
    <w:rsid w:val="00DD478B"/>
    <w:pPr>
      <w:ind w:left="800"/>
    </w:pPr>
  </w:style>
  <w:style w:type="paragraph" w:styleId="TOC6">
    <w:name w:val="toc 6"/>
    <w:basedOn w:val="Normal"/>
    <w:next w:val="Normal"/>
    <w:autoRedefine/>
    <w:semiHidden/>
    <w:rsid w:val="00DD478B"/>
    <w:pPr>
      <w:ind w:left="1000"/>
    </w:pPr>
  </w:style>
  <w:style w:type="paragraph" w:styleId="TOC7">
    <w:name w:val="toc 7"/>
    <w:basedOn w:val="Normal"/>
    <w:next w:val="Normal"/>
    <w:autoRedefine/>
    <w:semiHidden/>
    <w:rsid w:val="00DD478B"/>
    <w:pPr>
      <w:ind w:left="1200"/>
    </w:pPr>
  </w:style>
  <w:style w:type="paragraph" w:styleId="TOC8">
    <w:name w:val="toc 8"/>
    <w:basedOn w:val="Normal"/>
    <w:next w:val="Normal"/>
    <w:autoRedefine/>
    <w:semiHidden/>
    <w:rsid w:val="00DD478B"/>
    <w:pPr>
      <w:ind w:left="1400"/>
    </w:pPr>
  </w:style>
  <w:style w:type="paragraph" w:styleId="TOC9">
    <w:name w:val="toc 9"/>
    <w:basedOn w:val="Normal"/>
    <w:next w:val="Normal"/>
    <w:autoRedefine/>
    <w:semiHidden/>
    <w:rsid w:val="00DD478B"/>
    <w:pPr>
      <w:ind w:left="1600"/>
    </w:pPr>
  </w:style>
  <w:style w:type="character" w:styleId="FollowedHyperlink">
    <w:name w:val="FollowedHyperlink"/>
    <w:basedOn w:val="DefaultParagraphFont"/>
    <w:rsid w:val="00DD478B"/>
    <w:rPr>
      <w:color w:val="800080"/>
      <w:u w:val="single"/>
    </w:rPr>
  </w:style>
  <w:style w:type="character" w:customStyle="1" w:styleId="HeaderChar">
    <w:name w:val="Header Char"/>
    <w:basedOn w:val="DefaultParagraphFont"/>
    <w:link w:val="Header"/>
    <w:uiPriority w:val="99"/>
    <w:rsid w:val="008A58AB"/>
    <w:rPr>
      <w:snapToGrid w:val="0"/>
      <w:sz w:val="18"/>
      <w:lang w:eastAsia="en-US"/>
    </w:rPr>
  </w:style>
  <w:style w:type="paragraph" w:styleId="BalloonText">
    <w:name w:val="Balloon Text"/>
    <w:basedOn w:val="Normal"/>
    <w:link w:val="BalloonTextChar"/>
    <w:rsid w:val="008A58AB"/>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rsid w:val="008A58AB"/>
    <w:rPr>
      <w:rFonts w:asciiTheme="majorHAnsi" w:eastAsiaTheme="majorEastAsia" w:hAnsiTheme="majorHAnsi" w:cstheme="majorBidi"/>
      <w:snapToGrid w:val="0"/>
      <w:sz w:val="16"/>
      <w:szCs w:val="16"/>
      <w:lang w:eastAsia="en-US"/>
    </w:rPr>
  </w:style>
  <w:style w:type="paragraph" w:customStyle="1" w:styleId="Default">
    <w:name w:val="Default"/>
    <w:rsid w:val="008A58AB"/>
    <w:pPr>
      <w:widowControl w:val="0"/>
      <w:autoSpaceDE w:val="0"/>
      <w:autoSpaceDN w:val="0"/>
      <w:adjustRightInd w:val="0"/>
    </w:pPr>
    <w:rPr>
      <w:color w:val="000000"/>
      <w:sz w:val="24"/>
      <w:szCs w:val="24"/>
    </w:rPr>
  </w:style>
  <w:style w:type="paragraph" w:styleId="ListParagraph">
    <w:name w:val="List Paragraph"/>
    <w:basedOn w:val="Normal"/>
    <w:uiPriority w:val="34"/>
    <w:qFormat/>
    <w:rsid w:val="00F41AEA"/>
    <w:pPr>
      <w:ind w:left="720"/>
      <w:contextualSpacing/>
    </w:pPr>
  </w:style>
  <w:style w:type="table" w:styleId="TableGrid">
    <w:name w:val="Table Grid"/>
    <w:basedOn w:val="TableNormal"/>
    <w:uiPriority w:val="59"/>
    <w:rsid w:val="00A66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E424B"/>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CF78B3"/>
    <w:rPr>
      <w:snapToGrid w:val="0"/>
      <w:sz w:val="18"/>
      <w:lang w:eastAsia="en-US"/>
    </w:rPr>
  </w:style>
  <w:style w:type="paragraph" w:customStyle="1" w:styleId="-1">
    <w:name w:val="参考文献-1"/>
    <w:basedOn w:val="Normal"/>
    <w:rsid w:val="00D82A10"/>
    <w:pPr>
      <w:widowControl/>
      <w:adjustRightInd w:val="0"/>
      <w:snapToGrid w:val="0"/>
      <w:spacing w:line="288" w:lineRule="auto"/>
      <w:ind w:left="200" w:hangingChars="200" w:hanging="200"/>
      <w:jc w:val="both"/>
    </w:pPr>
    <w:rPr>
      <w:rFonts w:eastAsia="Times New Roman"/>
      <w:snapToGrid/>
      <w:sz w:val="18"/>
      <w:szCs w:val="18"/>
    </w:rPr>
  </w:style>
  <w:style w:type="character" w:styleId="PlaceholderText">
    <w:name w:val="Placeholder Text"/>
    <w:basedOn w:val="DefaultParagraphFont"/>
    <w:uiPriority w:val="99"/>
    <w:semiHidden/>
    <w:rsid w:val="000E39DC"/>
    <w:rPr>
      <w:color w:val="808080"/>
    </w:rPr>
  </w:style>
  <w:style w:type="character" w:customStyle="1" w:styleId="Heading1Char">
    <w:name w:val="Heading 1 Char"/>
    <w:basedOn w:val="DefaultParagraphFont"/>
    <w:link w:val="Heading1"/>
    <w:uiPriority w:val="9"/>
    <w:rsid w:val="0019714A"/>
    <w:rPr>
      <w:snapToGrid w:val="0"/>
      <w:sz w:val="24"/>
      <w:lang w:eastAsia="en-US"/>
    </w:rPr>
  </w:style>
  <w:style w:type="paragraph" w:styleId="Bibliography">
    <w:name w:val="Bibliography"/>
    <w:basedOn w:val="Normal"/>
    <w:next w:val="Normal"/>
    <w:uiPriority w:val="37"/>
    <w:unhideWhenUsed/>
    <w:rsid w:val="001971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649">
      <w:bodyDiv w:val="1"/>
      <w:marLeft w:val="0"/>
      <w:marRight w:val="0"/>
      <w:marTop w:val="0"/>
      <w:marBottom w:val="0"/>
      <w:divBdr>
        <w:top w:val="none" w:sz="0" w:space="0" w:color="auto"/>
        <w:left w:val="none" w:sz="0" w:space="0" w:color="auto"/>
        <w:bottom w:val="none" w:sz="0" w:space="0" w:color="auto"/>
        <w:right w:val="none" w:sz="0" w:space="0" w:color="auto"/>
      </w:divBdr>
    </w:div>
    <w:div w:id="134110501">
      <w:bodyDiv w:val="1"/>
      <w:marLeft w:val="0"/>
      <w:marRight w:val="0"/>
      <w:marTop w:val="0"/>
      <w:marBottom w:val="0"/>
      <w:divBdr>
        <w:top w:val="none" w:sz="0" w:space="0" w:color="auto"/>
        <w:left w:val="none" w:sz="0" w:space="0" w:color="auto"/>
        <w:bottom w:val="none" w:sz="0" w:space="0" w:color="auto"/>
        <w:right w:val="none" w:sz="0" w:space="0" w:color="auto"/>
      </w:divBdr>
    </w:div>
    <w:div w:id="243733689">
      <w:bodyDiv w:val="1"/>
      <w:marLeft w:val="0"/>
      <w:marRight w:val="0"/>
      <w:marTop w:val="0"/>
      <w:marBottom w:val="0"/>
      <w:divBdr>
        <w:top w:val="none" w:sz="0" w:space="0" w:color="auto"/>
        <w:left w:val="none" w:sz="0" w:space="0" w:color="auto"/>
        <w:bottom w:val="none" w:sz="0" w:space="0" w:color="auto"/>
        <w:right w:val="none" w:sz="0" w:space="0" w:color="auto"/>
      </w:divBdr>
    </w:div>
    <w:div w:id="754860124">
      <w:bodyDiv w:val="1"/>
      <w:marLeft w:val="0"/>
      <w:marRight w:val="0"/>
      <w:marTop w:val="0"/>
      <w:marBottom w:val="0"/>
      <w:divBdr>
        <w:top w:val="none" w:sz="0" w:space="0" w:color="auto"/>
        <w:left w:val="none" w:sz="0" w:space="0" w:color="auto"/>
        <w:bottom w:val="none" w:sz="0" w:space="0" w:color="auto"/>
        <w:right w:val="none" w:sz="0" w:space="0" w:color="auto"/>
      </w:divBdr>
    </w:div>
    <w:div w:id="827405889">
      <w:bodyDiv w:val="1"/>
      <w:marLeft w:val="0"/>
      <w:marRight w:val="0"/>
      <w:marTop w:val="0"/>
      <w:marBottom w:val="0"/>
      <w:divBdr>
        <w:top w:val="none" w:sz="0" w:space="0" w:color="auto"/>
        <w:left w:val="none" w:sz="0" w:space="0" w:color="auto"/>
        <w:bottom w:val="none" w:sz="0" w:space="0" w:color="auto"/>
        <w:right w:val="none" w:sz="0" w:space="0" w:color="auto"/>
      </w:divBdr>
    </w:div>
    <w:div w:id="985544859">
      <w:bodyDiv w:val="1"/>
      <w:marLeft w:val="0"/>
      <w:marRight w:val="0"/>
      <w:marTop w:val="0"/>
      <w:marBottom w:val="0"/>
      <w:divBdr>
        <w:top w:val="none" w:sz="0" w:space="0" w:color="auto"/>
        <w:left w:val="none" w:sz="0" w:space="0" w:color="auto"/>
        <w:bottom w:val="none" w:sz="0" w:space="0" w:color="auto"/>
        <w:right w:val="none" w:sz="0" w:space="0" w:color="auto"/>
      </w:divBdr>
    </w:div>
    <w:div w:id="1203127147">
      <w:bodyDiv w:val="1"/>
      <w:marLeft w:val="0"/>
      <w:marRight w:val="0"/>
      <w:marTop w:val="0"/>
      <w:marBottom w:val="0"/>
      <w:divBdr>
        <w:top w:val="none" w:sz="0" w:space="0" w:color="auto"/>
        <w:left w:val="none" w:sz="0" w:space="0" w:color="auto"/>
        <w:bottom w:val="none" w:sz="0" w:space="0" w:color="auto"/>
        <w:right w:val="none" w:sz="0" w:space="0" w:color="auto"/>
      </w:divBdr>
    </w:div>
    <w:div w:id="1591423426">
      <w:bodyDiv w:val="1"/>
      <w:marLeft w:val="0"/>
      <w:marRight w:val="0"/>
      <w:marTop w:val="0"/>
      <w:marBottom w:val="0"/>
      <w:divBdr>
        <w:top w:val="none" w:sz="0" w:space="0" w:color="auto"/>
        <w:left w:val="none" w:sz="0" w:space="0" w:color="auto"/>
        <w:bottom w:val="none" w:sz="0" w:space="0" w:color="auto"/>
        <w:right w:val="none" w:sz="0" w:space="0" w:color="auto"/>
      </w:divBdr>
    </w:div>
    <w:div w:id="1626504862">
      <w:bodyDiv w:val="1"/>
      <w:marLeft w:val="0"/>
      <w:marRight w:val="0"/>
      <w:marTop w:val="0"/>
      <w:marBottom w:val="0"/>
      <w:divBdr>
        <w:top w:val="none" w:sz="0" w:space="0" w:color="auto"/>
        <w:left w:val="none" w:sz="0" w:space="0" w:color="auto"/>
        <w:bottom w:val="none" w:sz="0" w:space="0" w:color="auto"/>
        <w:right w:val="none" w:sz="0" w:space="0" w:color="auto"/>
      </w:divBdr>
    </w:div>
    <w:div w:id="1668710218">
      <w:bodyDiv w:val="1"/>
      <w:marLeft w:val="0"/>
      <w:marRight w:val="0"/>
      <w:marTop w:val="0"/>
      <w:marBottom w:val="0"/>
      <w:divBdr>
        <w:top w:val="none" w:sz="0" w:space="0" w:color="auto"/>
        <w:left w:val="none" w:sz="0" w:space="0" w:color="auto"/>
        <w:bottom w:val="none" w:sz="0" w:space="0" w:color="auto"/>
        <w:right w:val="none" w:sz="0" w:space="0" w:color="auto"/>
      </w:divBdr>
    </w:div>
    <w:div w:id="1807628024">
      <w:bodyDiv w:val="1"/>
      <w:marLeft w:val="0"/>
      <w:marRight w:val="0"/>
      <w:marTop w:val="0"/>
      <w:marBottom w:val="0"/>
      <w:divBdr>
        <w:top w:val="none" w:sz="0" w:space="0" w:color="auto"/>
        <w:left w:val="none" w:sz="0" w:space="0" w:color="auto"/>
        <w:bottom w:val="none" w:sz="0" w:space="0" w:color="auto"/>
        <w:right w:val="none" w:sz="0" w:space="0" w:color="auto"/>
      </w:divBdr>
    </w:div>
    <w:div w:id="2082094665">
      <w:bodyDiv w:val="1"/>
      <w:marLeft w:val="0"/>
      <w:marRight w:val="0"/>
      <w:marTop w:val="0"/>
      <w:marBottom w:val="0"/>
      <w:divBdr>
        <w:top w:val="none" w:sz="0" w:space="0" w:color="auto"/>
        <w:left w:val="none" w:sz="0" w:space="0" w:color="auto"/>
        <w:bottom w:val="none" w:sz="0" w:space="0" w:color="auto"/>
        <w:right w:val="none" w:sz="0" w:space="0" w:color="auto"/>
      </w:divBdr>
    </w:div>
    <w:div w:id="214141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737F2AF8084A93B3A7E9001FB48224"/>
        <w:category>
          <w:name w:val="General"/>
          <w:gallery w:val="placeholder"/>
        </w:category>
        <w:types>
          <w:type w:val="bbPlcHdr"/>
        </w:types>
        <w:behaviors>
          <w:behavior w:val="content"/>
        </w:behaviors>
        <w:guid w:val="{2DEECF74-B994-4AD7-9E86-9236B4786AAB}"/>
      </w:docPartPr>
      <w:docPartBody>
        <w:p w:rsidR="00FE44BA" w:rsidRDefault="005B3356" w:rsidP="005B3356">
          <w:pPr>
            <w:pStyle w:val="F0737F2AF8084A93B3A7E9001FB48224"/>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2"/>
  </w:compat>
  <w:rsids>
    <w:rsidRoot w:val="005B3356"/>
    <w:rsid w:val="0004080D"/>
    <w:rsid w:val="000D380B"/>
    <w:rsid w:val="000F5741"/>
    <w:rsid w:val="001B1D20"/>
    <w:rsid w:val="00255569"/>
    <w:rsid w:val="003213FE"/>
    <w:rsid w:val="003B7504"/>
    <w:rsid w:val="004A6B6A"/>
    <w:rsid w:val="00525683"/>
    <w:rsid w:val="005B3356"/>
    <w:rsid w:val="00620D07"/>
    <w:rsid w:val="00661C8D"/>
    <w:rsid w:val="006760DF"/>
    <w:rsid w:val="0073505D"/>
    <w:rsid w:val="007807E7"/>
    <w:rsid w:val="008040E2"/>
    <w:rsid w:val="0084638B"/>
    <w:rsid w:val="00A03FC0"/>
    <w:rsid w:val="00A25E2D"/>
    <w:rsid w:val="00A30A4B"/>
    <w:rsid w:val="00AB412E"/>
    <w:rsid w:val="00B35701"/>
    <w:rsid w:val="00B44318"/>
    <w:rsid w:val="00B91300"/>
    <w:rsid w:val="00BB6F92"/>
    <w:rsid w:val="00C10C1B"/>
    <w:rsid w:val="00C67112"/>
    <w:rsid w:val="00CE3D1E"/>
    <w:rsid w:val="00DC1633"/>
    <w:rsid w:val="00E84933"/>
    <w:rsid w:val="00F50989"/>
    <w:rsid w:val="00FE44B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570F414F614D468B8B726DA00182EB">
    <w:name w:val="27570F414F614D468B8B726DA00182EB"/>
    <w:rsid w:val="005B3356"/>
  </w:style>
  <w:style w:type="paragraph" w:customStyle="1" w:styleId="F0737F2AF8084A93B3A7E9001FB48224">
    <w:name w:val="F0737F2AF8084A93B3A7E9001FB48224"/>
    <w:rsid w:val="005B3356"/>
  </w:style>
  <w:style w:type="paragraph" w:customStyle="1" w:styleId="A6D918DAF5264E9FA34702A267B652CF">
    <w:name w:val="A6D918DAF5264E9FA34702A267B652CF"/>
    <w:rsid w:val="005B3356"/>
  </w:style>
  <w:style w:type="paragraph" w:customStyle="1" w:styleId="81B4625EC8304C30B316CFFC7AB0330D">
    <w:name w:val="81B4625EC8304C30B316CFFC7AB0330D"/>
    <w:rsid w:val="00A25E2D"/>
  </w:style>
  <w:style w:type="character" w:styleId="PlaceholderText">
    <w:name w:val="Placeholder Text"/>
    <w:basedOn w:val="DefaultParagraphFont"/>
    <w:uiPriority w:val="99"/>
    <w:semiHidden/>
    <w:rsid w:val="007807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b:Source>
    <b:Tag>Moh12</b:Tag>
    <b:SourceType>Report</b:SourceType>
    <b:Guid>{E71A1BB1-2D5D-46FB-BAED-AA40FEA6E909}</b:Guid>
    <b:Author>
      <b:Author>
        <b:NameList>
          <b:Person>
            <b:Last>Samsudin</b:Last>
            <b:First>Mohamed</b:First>
            <b:Middle>Syamsul Faiz Bin</b:Middle>
          </b:Person>
        </b:NameList>
      </b:Author>
    </b:Author>
    <b:Title>Structural Sensitivty and Parameter of Tarpon Platform (unpublished dissertation)</b:Title>
    <b:Year>2012</b:Year>
    <b:Publisher>Universiti Teknologi PETRONAS</b:Publisher>
    <b:City>Perak, Malaysia</b:City>
    <b:RefOrder>1</b:RefOrder>
  </b:Source>
  <b:Source>
    <b:Tag>PET10</b:Tag>
    <b:SourceType>Report</b:SourceType>
    <b:Guid>{43B37C61-DA68-45BE-8635-418639A0AA32}</b:Guid>
    <b:Title>PETRONAS Technical Standards - PTS 34.19.10.30</b:Title>
    <b:Year>2010</b:Year>
    <b:Author>
      <b:Author>
        <b:NameList>
          <b:Person>
            <b:Last>PETRONAS</b:Last>
          </b:Person>
        </b:NameList>
      </b:Author>
    </b:Author>
    <b:City>Malaysia</b:City>
    <b:RefOrder>2</b:RefOrder>
  </b:Source>
  <b:Source>
    <b:Tag>Tar12</b:Tag>
    <b:SourceType>DocumentFromInternetSite</b:SourceType>
    <b:Guid>{021510D4-56E6-44EF-B735-1BC7E8C9470A}</b:Guid>
    <b:Author>
      <b:Author>
        <b:NameList>
          <b:Person>
            <b:Last>LLC</b:Last>
            <b:First>Tarpon</b:First>
            <b:Middle>Systems</b:Middle>
          </b:Person>
        </b:NameList>
      </b:Author>
    </b:Author>
    <b:Title>Tarpon Systems - Making Maringal Field Production More Profitable than Ever</b:Title>
    <b:Year>2012</b:Year>
    <b:YearAccessed>2013</b:YearAccessed>
    <b:URL>http://tarponsystems.com/pdf/Tarpon2page2NoAdd.pdf</b:URL>
    <b:RefOrder>3</b:RefOrder>
  </b:Source>
  <b:Source>
    <b:Tag>Ame00</b:Tag>
    <b:SourceType>Report</b:SourceType>
    <b:Guid>{9DF381E4-2A0D-4DA5-87E9-02A077D33B4A}</b:Guid>
    <b:Author>
      <b:Author>
        <b:NameList>
          <b:Person>
            <b:Last>Institute</b:Last>
            <b:First>American</b:First>
            <b:Middle>Petroleum</b:Middle>
          </b:Person>
        </b:NameList>
      </b:Author>
    </b:Author>
    <b:Title>Recommended Practice for Planning, Designing and Constructing Fixed Offshore Platforms - Working Stress Design, 21st Edition</b:Title>
    <b:Year>2000</b:Year>
    <b:Publisher>API</b:Publisher>
    <b:RefOrder>4</b:RefOrder>
  </b:Source>
  <b:Source>
    <b:Tag>ECL08</b:Tag>
    <b:SourceType>Report</b:SourceType>
    <b:Guid>{844B7F2E-6E63-4B72-B491-978087F8EA33}</b:Guid>
    <b:Author>
      <b:Author>
        <b:NameList>
          <b:Person>
            <b:Last>ECL</b:Last>
          </b:Person>
        </b:NameList>
      </b:Author>
    </b:Author>
    <b:Title>Detailed Engineering Design of Substructure for LEDP-A Guyed Caisson (Substructure Design Manual)</b:Title>
    <b:Year>2008</b:Year>
    <b:RefOrder>5</b:RefOrder>
  </b:Source>
  <b:Source>
    <b:Tag>Sub05</b:Tag>
    <b:SourceType>Book</b:SourceType>
    <b:Guid>{97C7A001-DE5A-41E2-AAEB-18C877A03C3E}</b:Guid>
    <b:Title>Handbook of Offshore Engineering Vol.1 </b:Title>
    <b:Year>2005</b:Year>
    <b:Publisher>Elsevier </b:Publisher>
    <b:City>Offshore Structure Inc. Illinois, USA</b:City>
    <b:Author>
      <b:Author>
        <b:NameList>
          <b:Person>
            <b:Last>Chakrabarti</b:Last>
            <b:First>Subrata</b:First>
            <b:Middle>K.</b:Middle>
          </b:Person>
        </b:NameList>
      </b:Author>
    </b:Author>
    <b:RefOrder>6</b:RefOrder>
  </b:Source>
  <b:Source>
    <b:Tag>Jit10</b:Tag>
    <b:SourceType>Report</b:SourceType>
    <b:Guid>{10D55CB7-DB82-46FB-BF83-1B0374320750}</b:Guid>
    <b:Author>
      <b:Author>
        <b:NameList>
          <b:Person>
            <b:Last>Buachareon</b:Last>
            <b:First>Jitrada</b:First>
          </b:Person>
        </b:NameList>
      </b:Author>
    </b:Author>
    <b:Title>Cost and Practical Based Concept for Innovative Design of Minimum Offshore Structures (Master's Thesis)</b:Title>
    <b:Year>2010</b:Year>
    <b:Publisher>School of Engineering and Technology, Asian Institute of Technology</b:Publisher>
    <b:City>Thailand</b:City>
    <b:RefOrder>7</b:RefOrder>
  </b:Source>
  <b:Source>
    <b:Tag>Oil99</b:Tag>
    <b:SourceType>InternetSite</b:SourceType>
    <b:Guid>{360DFD80-3F9F-4F70-9707-9105D810DF77}</b:Guid>
    <b:Author>
      <b:Author>
        <b:NameList>
          <b:Person>
            <b:Last>Offshore</b:Last>
          </b:Person>
        </b:NameList>
      </b:Author>
    </b:Author>
    <b:Title>Tarpon Monotower Develops further from 37 Field Applications</b:Title>
    <b:Year>1999</b:Year>
    <b:YearAccessed>2013</b:YearAccessed>
    <b:URL>http://www.offshore-mag.com/articles/print/volume-59/issue-4/news/general-interest/tarpon-monotower-develops-further-from-37-field-applications.html</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67DA5C-43EF-4A3F-9752-2F6413E0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Colorado School of Mines</Company>
  <LinksUpToDate>false</LinksUpToDate>
  <CharactersWithSpaces>26871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Michael A. DeLucia</dc:creator>
  <cp:lastModifiedBy>OECU2014</cp:lastModifiedBy>
  <cp:revision>118</cp:revision>
  <cp:lastPrinted>2013-11-21T10:37:00Z</cp:lastPrinted>
  <dcterms:created xsi:type="dcterms:W3CDTF">2013-12-11T10:51:00Z</dcterms:created>
  <dcterms:modified xsi:type="dcterms:W3CDTF">2014-04-07T07:26:00Z</dcterms:modified>
</cp:coreProperties>
</file>